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F5F2" w14:textId="77777777" w:rsidR="00B25CF3" w:rsidRDefault="00B25CF3" w:rsidP="00526004">
      <w:pPr>
        <w:ind w:left="3961"/>
        <w:rPr>
          <w:sz w:val="40"/>
          <w:szCs w:val="40"/>
        </w:rPr>
      </w:pPr>
    </w:p>
    <w:p w14:paraId="3EA15022" w14:textId="77777777" w:rsidR="00B25CF3" w:rsidRDefault="00B25CF3" w:rsidP="00526004">
      <w:pPr>
        <w:ind w:left="3961"/>
        <w:rPr>
          <w:sz w:val="40"/>
          <w:szCs w:val="40"/>
        </w:rPr>
      </w:pPr>
    </w:p>
    <w:p w14:paraId="4D8BEEB5" w14:textId="77777777" w:rsidR="00B25CF3" w:rsidRDefault="00B25CF3" w:rsidP="00526004">
      <w:pPr>
        <w:ind w:left="3961"/>
        <w:rPr>
          <w:sz w:val="40"/>
          <w:szCs w:val="40"/>
        </w:rPr>
      </w:pPr>
    </w:p>
    <w:p w14:paraId="0C51851A" w14:textId="77777777" w:rsidR="00B25CF3" w:rsidRDefault="00B25CF3" w:rsidP="00526004">
      <w:pPr>
        <w:ind w:left="3961"/>
        <w:rPr>
          <w:sz w:val="40"/>
          <w:szCs w:val="40"/>
        </w:rPr>
      </w:pPr>
    </w:p>
    <w:p w14:paraId="2E6BE6C7" w14:textId="77777777" w:rsidR="00B25CF3" w:rsidRDefault="00B25CF3" w:rsidP="00526004">
      <w:pPr>
        <w:ind w:left="3961"/>
        <w:rPr>
          <w:sz w:val="40"/>
          <w:szCs w:val="40"/>
        </w:rPr>
      </w:pPr>
    </w:p>
    <w:p w14:paraId="7C8119D6" w14:textId="77777777" w:rsidR="00B25CF3" w:rsidRDefault="00B25CF3" w:rsidP="00526004">
      <w:pPr>
        <w:ind w:left="3961"/>
        <w:rPr>
          <w:sz w:val="40"/>
          <w:szCs w:val="40"/>
        </w:rPr>
      </w:pPr>
    </w:p>
    <w:p w14:paraId="7FC913C2" w14:textId="77777777" w:rsidR="00B25CF3" w:rsidRDefault="00B25CF3" w:rsidP="00526004">
      <w:pPr>
        <w:ind w:left="3961"/>
        <w:rPr>
          <w:sz w:val="40"/>
          <w:szCs w:val="40"/>
        </w:rPr>
      </w:pPr>
    </w:p>
    <w:p w14:paraId="600804C4" w14:textId="77777777" w:rsidR="00B25CF3" w:rsidRDefault="00B25CF3" w:rsidP="00526004">
      <w:pPr>
        <w:ind w:left="3961"/>
        <w:rPr>
          <w:sz w:val="40"/>
          <w:szCs w:val="40"/>
        </w:rPr>
      </w:pPr>
    </w:p>
    <w:p w14:paraId="2EABC6D2" w14:textId="77777777" w:rsidR="00B25CF3" w:rsidRDefault="00B25CF3" w:rsidP="00526004">
      <w:pPr>
        <w:ind w:left="3961"/>
        <w:rPr>
          <w:sz w:val="40"/>
          <w:szCs w:val="40"/>
        </w:rPr>
      </w:pPr>
    </w:p>
    <w:p w14:paraId="0EF7242F" w14:textId="77777777" w:rsidR="00B25CF3" w:rsidRDefault="00B25CF3" w:rsidP="00526004">
      <w:pPr>
        <w:ind w:left="3961"/>
        <w:rPr>
          <w:sz w:val="40"/>
          <w:szCs w:val="40"/>
        </w:rPr>
      </w:pPr>
    </w:p>
    <w:p w14:paraId="3A33D3E6" w14:textId="77777777" w:rsidR="00B25CF3" w:rsidRDefault="00B25CF3" w:rsidP="00526004">
      <w:pPr>
        <w:ind w:left="3961"/>
        <w:rPr>
          <w:sz w:val="40"/>
          <w:szCs w:val="40"/>
        </w:rPr>
      </w:pPr>
    </w:p>
    <w:p w14:paraId="7154FA90" w14:textId="77777777" w:rsidR="00B25CF3" w:rsidRDefault="00B25CF3" w:rsidP="00526004">
      <w:pPr>
        <w:ind w:left="3961"/>
        <w:rPr>
          <w:sz w:val="40"/>
          <w:szCs w:val="40"/>
        </w:rPr>
      </w:pPr>
    </w:p>
    <w:p w14:paraId="641D689C" w14:textId="77777777" w:rsidR="00B25CF3" w:rsidRDefault="00B25CF3" w:rsidP="00526004">
      <w:pPr>
        <w:ind w:left="3961"/>
        <w:rPr>
          <w:sz w:val="40"/>
          <w:szCs w:val="40"/>
        </w:rPr>
      </w:pPr>
    </w:p>
    <w:p w14:paraId="57432414" w14:textId="77777777" w:rsidR="00B25CF3" w:rsidRDefault="00B25CF3" w:rsidP="00526004">
      <w:pPr>
        <w:ind w:left="3961"/>
        <w:rPr>
          <w:sz w:val="40"/>
          <w:szCs w:val="40"/>
        </w:rPr>
      </w:pPr>
    </w:p>
    <w:p w14:paraId="45CBF353" w14:textId="77777777" w:rsidR="00B25CF3" w:rsidRDefault="00B25CF3" w:rsidP="00526004">
      <w:pPr>
        <w:ind w:left="3961"/>
        <w:rPr>
          <w:sz w:val="40"/>
          <w:szCs w:val="40"/>
        </w:rPr>
      </w:pPr>
    </w:p>
    <w:p w14:paraId="3C428BBF" w14:textId="77777777" w:rsidR="00B25CF3" w:rsidRDefault="00B25CF3" w:rsidP="00526004">
      <w:pPr>
        <w:ind w:left="3961"/>
        <w:rPr>
          <w:sz w:val="40"/>
          <w:szCs w:val="40"/>
        </w:rPr>
      </w:pPr>
    </w:p>
    <w:p w14:paraId="5FF7FAFF" w14:textId="77777777" w:rsidR="00B25CF3" w:rsidRDefault="00B25CF3" w:rsidP="00526004">
      <w:pPr>
        <w:ind w:left="3961"/>
        <w:rPr>
          <w:sz w:val="40"/>
          <w:szCs w:val="40"/>
        </w:rPr>
      </w:pPr>
    </w:p>
    <w:p w14:paraId="4764F5F5" w14:textId="77777777" w:rsidR="00B25CF3" w:rsidRDefault="00B25CF3" w:rsidP="00526004">
      <w:pPr>
        <w:ind w:left="3961"/>
        <w:rPr>
          <w:sz w:val="40"/>
          <w:szCs w:val="40"/>
        </w:rPr>
      </w:pPr>
    </w:p>
    <w:p w14:paraId="073C925F" w14:textId="77777777" w:rsidR="00B25CF3" w:rsidRDefault="00B25CF3" w:rsidP="00526004">
      <w:pPr>
        <w:ind w:left="3961"/>
        <w:rPr>
          <w:sz w:val="40"/>
          <w:szCs w:val="40"/>
        </w:rPr>
      </w:pPr>
    </w:p>
    <w:p w14:paraId="39C7FC3C" w14:textId="77777777" w:rsidR="00B25CF3" w:rsidRDefault="00B25CF3" w:rsidP="00526004">
      <w:pPr>
        <w:ind w:left="3961"/>
        <w:rPr>
          <w:sz w:val="40"/>
          <w:szCs w:val="40"/>
        </w:rPr>
      </w:pPr>
    </w:p>
    <w:p w14:paraId="48246CB4" w14:textId="77777777" w:rsidR="00B25CF3" w:rsidRDefault="00B25CF3" w:rsidP="00526004">
      <w:pPr>
        <w:ind w:left="3961"/>
        <w:rPr>
          <w:sz w:val="40"/>
          <w:szCs w:val="40"/>
        </w:rPr>
      </w:pPr>
    </w:p>
    <w:p w14:paraId="386B063D" w14:textId="77777777" w:rsidR="00B25CF3" w:rsidRDefault="004F7D08" w:rsidP="00B25CF3">
      <w:pPr>
        <w:ind w:left="3961"/>
        <w:rPr>
          <w:sz w:val="48"/>
          <w:szCs w:val="48"/>
        </w:rPr>
      </w:pPr>
      <w:r w:rsidRPr="004F7D08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8DA13A0" wp14:editId="312FA47D">
            <wp:simplePos x="0" y="0"/>
            <wp:positionH relativeFrom="column">
              <wp:posOffset>4350385</wp:posOffset>
            </wp:positionH>
            <wp:positionV relativeFrom="paragraph">
              <wp:posOffset>473075</wp:posOffset>
            </wp:positionV>
            <wp:extent cx="2266950" cy="847725"/>
            <wp:effectExtent l="0" t="0" r="0" b="9525"/>
            <wp:wrapNone/>
            <wp:docPr id="2" name="Image 2" descr="Z:\serveur\3 - RESEAU QUALITE QUALVA\1_reseau\4_logistique_support\1_boite_outils\banque_images\logo_om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rveur\3 - RESEAU QUALITE QUALVA\1_reseau\4_logistique_support\1_boite_outils\banque_images\logo_omedi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056" cy="84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B2B9F" w14:textId="77777777" w:rsidR="00B25CF3" w:rsidRDefault="00B25CF3" w:rsidP="00B25CF3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BC60E34" wp14:editId="481B9C9C">
            <wp:simplePos x="0" y="0"/>
            <wp:positionH relativeFrom="column">
              <wp:align>left</wp:align>
            </wp:positionH>
            <wp:positionV relativeFrom="paragraph">
              <wp:posOffset>-224155</wp:posOffset>
            </wp:positionV>
            <wp:extent cx="3133725" cy="1743721"/>
            <wp:effectExtent l="0" t="0" r="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ualva_logo-couleu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43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56E51" w14:textId="77777777" w:rsidR="00B25CF3" w:rsidRDefault="00B25CF3" w:rsidP="00B25CF3"/>
    <w:p w14:paraId="5A06077F" w14:textId="77777777" w:rsidR="00B25CF3" w:rsidRDefault="00B25CF3" w:rsidP="00B25CF3"/>
    <w:p w14:paraId="345A6688" w14:textId="77777777" w:rsidR="00B25CF3" w:rsidRDefault="00B25CF3" w:rsidP="00B25CF3"/>
    <w:p w14:paraId="0B1C4F9E" w14:textId="77777777" w:rsidR="00B25CF3" w:rsidRDefault="00B25CF3" w:rsidP="00B25CF3"/>
    <w:p w14:paraId="58271C91" w14:textId="77777777" w:rsidR="00B25CF3" w:rsidRDefault="00B25CF3" w:rsidP="00B25CF3"/>
    <w:p w14:paraId="6F7FBB0B" w14:textId="080084D8" w:rsidR="009A103D" w:rsidRDefault="007B5D25" w:rsidP="009A103D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Juillet </w:t>
      </w:r>
      <w:r w:rsidR="00A757ED">
        <w:rPr>
          <w:sz w:val="36"/>
          <w:szCs w:val="36"/>
        </w:rPr>
        <w:t>2022</w:t>
      </w:r>
    </w:p>
    <w:p w14:paraId="12378312" w14:textId="77777777" w:rsidR="00B25CF3" w:rsidRDefault="00B25CF3" w:rsidP="00B25CF3"/>
    <w:p w14:paraId="76ABF691" w14:textId="77777777" w:rsidR="00B25CF3" w:rsidRDefault="00B25CF3" w:rsidP="00B25CF3"/>
    <w:p w14:paraId="3E1F1F3F" w14:textId="77777777" w:rsidR="00B25CF3" w:rsidRDefault="00B25CF3" w:rsidP="00B25CF3"/>
    <w:p w14:paraId="4AFE966B" w14:textId="77777777" w:rsidR="00B25CF3" w:rsidRDefault="00B25CF3" w:rsidP="00B25CF3">
      <w:pPr>
        <w:jc w:val="center"/>
        <w:rPr>
          <w:sz w:val="56"/>
          <w:szCs w:val="56"/>
        </w:rPr>
      </w:pPr>
      <w:r w:rsidRPr="00526004">
        <w:rPr>
          <w:sz w:val="56"/>
          <w:szCs w:val="56"/>
        </w:rPr>
        <w:t xml:space="preserve">Formation </w:t>
      </w:r>
      <w:r w:rsidR="00FE250E">
        <w:rPr>
          <w:sz w:val="56"/>
          <w:szCs w:val="56"/>
        </w:rPr>
        <w:t>Gestion des risques d’erreurs médicamenteuses</w:t>
      </w:r>
    </w:p>
    <w:p w14:paraId="23DD5B3E" w14:textId="77777777" w:rsidR="00B25CF3" w:rsidRPr="00DE5641" w:rsidRDefault="00B25CF3" w:rsidP="00B25CF3">
      <w:pPr>
        <w:jc w:val="center"/>
        <w:rPr>
          <w:sz w:val="24"/>
          <w:szCs w:val="24"/>
        </w:rPr>
      </w:pPr>
    </w:p>
    <w:p w14:paraId="7E02213A" w14:textId="77777777" w:rsidR="004F7D08" w:rsidRPr="00DE5641" w:rsidRDefault="004F7D08" w:rsidP="00B25CF3">
      <w:pPr>
        <w:jc w:val="center"/>
        <w:rPr>
          <w:sz w:val="24"/>
          <w:szCs w:val="24"/>
        </w:rPr>
      </w:pPr>
    </w:p>
    <w:p w14:paraId="32C1A7C1" w14:textId="77777777" w:rsidR="00DE5641" w:rsidRPr="000D185A" w:rsidRDefault="00DE5641" w:rsidP="00DE5641">
      <w:pPr>
        <w:spacing w:after="0"/>
        <w:rPr>
          <w:sz w:val="36"/>
          <w:szCs w:val="36"/>
          <w:u w:val="single"/>
        </w:rPr>
      </w:pPr>
      <w:r w:rsidRPr="000D185A">
        <w:rPr>
          <w:sz w:val="36"/>
          <w:szCs w:val="36"/>
          <w:u w:val="single"/>
        </w:rPr>
        <w:t>Programme de la demi-journée :</w:t>
      </w:r>
    </w:p>
    <w:p w14:paraId="4A4D705A" w14:textId="77777777" w:rsidR="00DE5641" w:rsidRPr="000D185A" w:rsidRDefault="00DE5641" w:rsidP="00DE5641">
      <w:pPr>
        <w:spacing w:after="0"/>
        <w:rPr>
          <w:sz w:val="36"/>
          <w:szCs w:val="36"/>
        </w:rPr>
      </w:pPr>
      <w:r w:rsidRPr="000D185A">
        <w:rPr>
          <w:sz w:val="36"/>
          <w:szCs w:val="36"/>
        </w:rPr>
        <w:t>Présentation</w:t>
      </w:r>
    </w:p>
    <w:p w14:paraId="17DC135A" w14:textId="4E73D6DC" w:rsidR="007C1A27" w:rsidRPr="007C1A27" w:rsidRDefault="007C1A27" w:rsidP="00DE5641">
      <w:pPr>
        <w:spacing w:after="0"/>
        <w:rPr>
          <w:i/>
          <w:sz w:val="36"/>
          <w:szCs w:val="36"/>
        </w:rPr>
      </w:pPr>
      <w:r w:rsidRPr="007C1A27">
        <w:rPr>
          <w:sz w:val="36"/>
          <w:szCs w:val="36"/>
        </w:rPr>
        <w:t xml:space="preserve">Atelier 1 : Jeu sérieux de cartes </w:t>
      </w:r>
    </w:p>
    <w:p w14:paraId="70DF1153" w14:textId="7B8FF35B" w:rsidR="007C1A27" w:rsidRDefault="007C1A27" w:rsidP="00DE5641">
      <w:pPr>
        <w:spacing w:after="0"/>
        <w:rPr>
          <w:sz w:val="36"/>
          <w:szCs w:val="36"/>
        </w:rPr>
      </w:pPr>
      <w:r w:rsidRPr="007C1A27">
        <w:rPr>
          <w:sz w:val="36"/>
          <w:szCs w:val="36"/>
        </w:rPr>
        <w:t>Ate</w:t>
      </w:r>
      <w:r w:rsidR="00ED1C29">
        <w:rPr>
          <w:sz w:val="36"/>
          <w:szCs w:val="36"/>
        </w:rPr>
        <w:t>lier 2 : Analyse d</w:t>
      </w:r>
      <w:r w:rsidR="00FF4A0F">
        <w:rPr>
          <w:sz w:val="36"/>
          <w:szCs w:val="36"/>
        </w:rPr>
        <w:t>e</w:t>
      </w:r>
      <w:r w:rsidR="00ED1C29">
        <w:rPr>
          <w:sz w:val="36"/>
          <w:szCs w:val="36"/>
        </w:rPr>
        <w:t xml:space="preserve"> </w:t>
      </w:r>
      <w:r w:rsidR="00FF4A0F">
        <w:rPr>
          <w:sz w:val="36"/>
          <w:szCs w:val="36"/>
        </w:rPr>
        <w:t>l’</w:t>
      </w:r>
      <w:r w:rsidRPr="007C1A27">
        <w:rPr>
          <w:sz w:val="36"/>
          <w:szCs w:val="36"/>
        </w:rPr>
        <w:t>évènement indésirable</w:t>
      </w:r>
    </w:p>
    <w:p w14:paraId="38A88EBF" w14:textId="77777777" w:rsidR="007C1A27" w:rsidRDefault="007C1A27" w:rsidP="00DE5641">
      <w:pPr>
        <w:spacing w:after="0"/>
        <w:rPr>
          <w:sz w:val="36"/>
          <w:szCs w:val="36"/>
          <w:highlight w:val="yellow"/>
        </w:rPr>
      </w:pPr>
      <w:r w:rsidRPr="007C1A27">
        <w:rPr>
          <w:sz w:val="36"/>
          <w:szCs w:val="36"/>
        </w:rPr>
        <w:t>Atelier 3 : Restitution de l’analyse</w:t>
      </w:r>
      <w:r w:rsidRPr="007C1A27">
        <w:rPr>
          <w:sz w:val="36"/>
          <w:szCs w:val="36"/>
          <w:highlight w:val="yellow"/>
        </w:rPr>
        <w:t xml:space="preserve"> </w:t>
      </w:r>
    </w:p>
    <w:p w14:paraId="3578F6F3" w14:textId="7FA21B3D" w:rsidR="007C1A27" w:rsidRDefault="007C1A27" w:rsidP="00DE5641">
      <w:pPr>
        <w:spacing w:after="0"/>
        <w:rPr>
          <w:sz w:val="36"/>
          <w:szCs w:val="36"/>
        </w:rPr>
      </w:pPr>
      <w:r w:rsidRPr="007C1A27">
        <w:rPr>
          <w:sz w:val="36"/>
          <w:szCs w:val="36"/>
        </w:rPr>
        <w:t xml:space="preserve">Atelier 4 : </w:t>
      </w:r>
      <w:r w:rsidR="00FF4A0F">
        <w:rPr>
          <w:sz w:val="36"/>
          <w:szCs w:val="36"/>
        </w:rPr>
        <w:t>R</w:t>
      </w:r>
      <w:r w:rsidRPr="007C1A27">
        <w:rPr>
          <w:sz w:val="36"/>
          <w:szCs w:val="36"/>
        </w:rPr>
        <w:t>etour d’expérience</w:t>
      </w:r>
    </w:p>
    <w:p w14:paraId="7CA69FA4" w14:textId="77777777" w:rsidR="00DE5641" w:rsidRPr="000D185A" w:rsidRDefault="00DE5641" w:rsidP="00DE5641">
      <w:pPr>
        <w:spacing w:after="0"/>
        <w:rPr>
          <w:sz w:val="36"/>
          <w:szCs w:val="36"/>
        </w:rPr>
      </w:pPr>
      <w:r w:rsidRPr="000D185A">
        <w:rPr>
          <w:sz w:val="36"/>
          <w:szCs w:val="36"/>
        </w:rPr>
        <w:t>Synthèse et évaluation de la demi-journée</w:t>
      </w:r>
    </w:p>
    <w:p w14:paraId="1F474ED7" w14:textId="77777777" w:rsidR="00DE5641" w:rsidRDefault="00DE5641" w:rsidP="00DE5641">
      <w:pPr>
        <w:jc w:val="center"/>
        <w:rPr>
          <w:sz w:val="56"/>
          <w:szCs w:val="56"/>
        </w:rPr>
      </w:pPr>
    </w:p>
    <w:p w14:paraId="0DA8561D" w14:textId="77777777" w:rsidR="00DE5641" w:rsidRPr="000D185A" w:rsidRDefault="00DE5641" w:rsidP="00DE5641">
      <w:pPr>
        <w:spacing w:after="0"/>
        <w:rPr>
          <w:sz w:val="36"/>
          <w:szCs w:val="36"/>
          <w:u w:val="single"/>
        </w:rPr>
      </w:pPr>
      <w:r w:rsidRPr="000D185A">
        <w:rPr>
          <w:sz w:val="36"/>
          <w:szCs w:val="36"/>
          <w:u w:val="single"/>
        </w:rPr>
        <w:t>Référents de la formation :</w:t>
      </w:r>
    </w:p>
    <w:p w14:paraId="0DFC5F5E" w14:textId="08B0329C" w:rsidR="007C1A27" w:rsidRDefault="00BD151E" w:rsidP="00DE5641">
      <w:pPr>
        <w:spacing w:after="0"/>
        <w:rPr>
          <w:sz w:val="36"/>
          <w:szCs w:val="36"/>
        </w:rPr>
      </w:pPr>
      <w:r>
        <w:rPr>
          <w:sz w:val="36"/>
          <w:szCs w:val="36"/>
        </w:rPr>
        <w:t>Equipe de l’</w:t>
      </w:r>
      <w:r w:rsidR="00456629" w:rsidRPr="00456629">
        <w:rPr>
          <w:sz w:val="36"/>
          <w:szCs w:val="36"/>
        </w:rPr>
        <w:t>OMéDIT Normandie</w:t>
      </w:r>
    </w:p>
    <w:p w14:paraId="25E361E8" w14:textId="77777777" w:rsidR="007C1A27" w:rsidRDefault="007C1A27" w:rsidP="00DE5641">
      <w:pPr>
        <w:spacing w:after="0"/>
        <w:rPr>
          <w:sz w:val="36"/>
          <w:szCs w:val="36"/>
        </w:rPr>
      </w:pPr>
    </w:p>
    <w:p w14:paraId="1F2FC312" w14:textId="77777777" w:rsidR="001D28CC" w:rsidRDefault="001D28CC">
      <w:pPr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p w14:paraId="065B4F73" w14:textId="77777777" w:rsidR="00725402" w:rsidRPr="00AE00BF" w:rsidRDefault="00725402" w:rsidP="00725402">
      <w:pPr>
        <w:pBdr>
          <w:bottom w:val="single" w:sz="4" w:space="1" w:color="auto"/>
        </w:pBd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  <w:r w:rsidRPr="00AE00BF">
        <w:rPr>
          <w:rFonts w:ascii="Arial" w:hAnsi="Arial" w:cs="Arial"/>
          <w:b/>
          <w:bCs/>
          <w:sz w:val="32"/>
        </w:rPr>
        <w:lastRenderedPageBreak/>
        <w:t>Analyse collective d’une erreur médicamenteuse</w:t>
      </w:r>
    </w:p>
    <w:p w14:paraId="41292A1E" w14:textId="77777777" w:rsidR="00725402" w:rsidRPr="00AE00BF" w:rsidRDefault="00725402" w:rsidP="00725402">
      <w:pPr>
        <w:spacing w:after="200" w:line="276" w:lineRule="auto"/>
        <w:rPr>
          <w:rFonts w:ascii="Arial" w:hAnsi="Arial" w:cs="Arial"/>
        </w:rPr>
      </w:pPr>
      <w:r w:rsidRPr="00AE00BF">
        <w:rPr>
          <w:rFonts w:ascii="Arial" w:hAnsi="Arial" w:cs="Arial"/>
          <w:b/>
          <w:bCs/>
        </w:rPr>
        <w:t>Résumé des évènements</w:t>
      </w:r>
    </w:p>
    <w:p w14:paraId="676F8F9B" w14:textId="188C0D2C" w:rsidR="00725402" w:rsidRPr="00AE00BF" w:rsidRDefault="003061BB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hAnsi="Arial" w:cs="Arial"/>
        </w:rPr>
      </w:pPr>
      <w:r w:rsidRPr="00AE00BF">
        <w:rPr>
          <w:rFonts w:ascii="Arial" w:hAnsi="Arial" w:cs="Arial"/>
        </w:rPr>
        <w:t>Denis</w:t>
      </w:r>
      <w:r w:rsidR="000921F5" w:rsidRPr="00AE00BF">
        <w:rPr>
          <w:rFonts w:ascii="Arial" w:hAnsi="Arial" w:cs="Arial"/>
        </w:rPr>
        <w:t>, 83</w:t>
      </w:r>
      <w:r w:rsidR="00A757ED" w:rsidRPr="00AE00BF">
        <w:rPr>
          <w:rFonts w:ascii="Arial" w:hAnsi="Arial" w:cs="Arial"/>
        </w:rPr>
        <w:t xml:space="preserve"> ans diabétique de type </w:t>
      </w:r>
      <w:r w:rsidR="004578A8" w:rsidRPr="00AE00BF">
        <w:rPr>
          <w:rFonts w:ascii="Arial" w:hAnsi="Arial" w:cs="Arial"/>
        </w:rPr>
        <w:t>1</w:t>
      </w:r>
      <w:r w:rsidR="00A757ED" w:rsidRPr="00AE00BF">
        <w:rPr>
          <w:rFonts w:ascii="Arial" w:hAnsi="Arial" w:cs="Arial"/>
        </w:rPr>
        <w:t xml:space="preserve"> </w:t>
      </w:r>
      <w:r w:rsidRPr="00AE00BF">
        <w:rPr>
          <w:rFonts w:ascii="Arial" w:hAnsi="Arial" w:cs="Arial"/>
        </w:rPr>
        <w:t>traité</w:t>
      </w:r>
      <w:r w:rsidR="00A757ED" w:rsidRPr="00AE00BF">
        <w:rPr>
          <w:rFonts w:ascii="Arial" w:hAnsi="Arial" w:cs="Arial"/>
        </w:rPr>
        <w:t xml:space="preserve"> par insuline </w:t>
      </w:r>
      <w:r w:rsidRPr="00AE00BF">
        <w:rPr>
          <w:rFonts w:ascii="Arial" w:hAnsi="Arial" w:cs="Arial"/>
        </w:rPr>
        <w:t>est hospitalisé</w:t>
      </w:r>
      <w:r w:rsidR="006D3EFE" w:rsidRPr="00AE00BF">
        <w:rPr>
          <w:rFonts w:ascii="Arial" w:hAnsi="Arial" w:cs="Arial"/>
        </w:rPr>
        <w:t xml:space="preserve"> </w:t>
      </w:r>
      <w:r w:rsidR="0062710A" w:rsidRPr="00AE00BF">
        <w:rPr>
          <w:rFonts w:ascii="Arial" w:hAnsi="Arial" w:cs="Arial"/>
        </w:rPr>
        <w:t>dans le service de Diabétologie</w:t>
      </w:r>
      <w:r w:rsidR="00725402" w:rsidRPr="00AE00BF">
        <w:rPr>
          <w:rFonts w:ascii="Arial" w:hAnsi="Arial" w:cs="Arial"/>
        </w:rPr>
        <w:t xml:space="preserve"> </w:t>
      </w:r>
      <w:r w:rsidR="00A757ED" w:rsidRPr="00AE00BF">
        <w:rPr>
          <w:rFonts w:ascii="Arial" w:hAnsi="Arial" w:cs="Arial"/>
        </w:rPr>
        <w:t xml:space="preserve">au sein du Pôle Santé </w:t>
      </w:r>
      <w:proofErr w:type="spellStart"/>
      <w:r w:rsidR="00A757ED" w:rsidRPr="00AE00BF">
        <w:rPr>
          <w:rFonts w:ascii="Arial" w:hAnsi="Arial" w:cs="Arial"/>
        </w:rPr>
        <w:t>Eula</w:t>
      </w:r>
      <w:proofErr w:type="spellEnd"/>
      <w:r w:rsidR="00A757ED" w:rsidRPr="00AE00BF">
        <w:rPr>
          <w:rFonts w:ascii="Arial" w:hAnsi="Arial" w:cs="Arial"/>
        </w:rPr>
        <w:t xml:space="preserve"> pour un pied diabétique complexe</w:t>
      </w:r>
      <w:r w:rsidR="0062710A" w:rsidRPr="00AE00BF">
        <w:rPr>
          <w:rFonts w:ascii="Arial" w:hAnsi="Arial" w:cs="Arial"/>
        </w:rPr>
        <w:t xml:space="preserve"> le 19</w:t>
      </w:r>
      <w:r w:rsidR="00185364" w:rsidRPr="00AE00BF">
        <w:rPr>
          <w:rFonts w:ascii="Arial" w:hAnsi="Arial" w:cs="Arial"/>
        </w:rPr>
        <w:t>/05/2022</w:t>
      </w:r>
      <w:r w:rsidR="00A757ED" w:rsidRPr="00AE00BF">
        <w:rPr>
          <w:rFonts w:ascii="Arial" w:hAnsi="Arial" w:cs="Arial"/>
        </w:rPr>
        <w:t xml:space="preserve">. Présentant une infection COVID, </w:t>
      </w:r>
      <w:r w:rsidRPr="00AE00BF">
        <w:rPr>
          <w:rFonts w:ascii="Arial" w:hAnsi="Arial" w:cs="Arial"/>
        </w:rPr>
        <w:t>il est admis</w:t>
      </w:r>
      <w:r w:rsidR="00A757ED" w:rsidRPr="00AE00BF">
        <w:rPr>
          <w:rFonts w:ascii="Arial" w:hAnsi="Arial" w:cs="Arial"/>
        </w:rPr>
        <w:t xml:space="preserve"> </w:t>
      </w:r>
      <w:r w:rsidR="002971D8" w:rsidRPr="00AE00BF">
        <w:rPr>
          <w:rFonts w:ascii="Arial" w:hAnsi="Arial" w:cs="Arial"/>
        </w:rPr>
        <w:t xml:space="preserve">en </w:t>
      </w:r>
      <w:r w:rsidR="0062710A" w:rsidRPr="00AE00BF">
        <w:rPr>
          <w:rFonts w:ascii="Arial" w:hAnsi="Arial" w:cs="Arial"/>
        </w:rPr>
        <w:t>service</w:t>
      </w:r>
      <w:r w:rsidR="002971D8" w:rsidRPr="00AE00BF">
        <w:rPr>
          <w:rFonts w:ascii="Arial" w:hAnsi="Arial" w:cs="Arial"/>
        </w:rPr>
        <w:t xml:space="preserve"> COVID+</w:t>
      </w:r>
      <w:r w:rsidR="00A757ED" w:rsidRPr="00AE00BF">
        <w:rPr>
          <w:rFonts w:ascii="Arial" w:hAnsi="Arial" w:cs="Arial"/>
        </w:rPr>
        <w:t xml:space="preserve"> </w:t>
      </w:r>
      <w:r w:rsidR="0062710A" w:rsidRPr="00AE00BF">
        <w:rPr>
          <w:rFonts w:ascii="Arial" w:hAnsi="Arial" w:cs="Arial"/>
        </w:rPr>
        <w:t>le lendemain.</w:t>
      </w:r>
    </w:p>
    <w:p w14:paraId="29AF1262" w14:textId="3B24CC48" w:rsidR="003061BB" w:rsidRPr="00AE00BF" w:rsidRDefault="003061BB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hAnsi="Arial" w:cs="Arial"/>
        </w:rPr>
      </w:pPr>
      <w:r w:rsidRPr="00AE00BF">
        <w:rPr>
          <w:rFonts w:ascii="Arial" w:hAnsi="Arial" w:cs="Arial"/>
        </w:rPr>
        <w:t>La prise en charge liée à son infection COVID est conforme aux recommandations. Son traitement</w:t>
      </w:r>
      <w:r w:rsidR="0062710A" w:rsidRPr="00AE00BF">
        <w:rPr>
          <w:rFonts w:ascii="Arial" w:hAnsi="Arial" w:cs="Arial"/>
        </w:rPr>
        <w:t xml:space="preserve"> par antihypertenseur et </w:t>
      </w:r>
      <w:r w:rsidRPr="00AE00BF">
        <w:rPr>
          <w:rFonts w:ascii="Arial" w:hAnsi="Arial" w:cs="Arial"/>
        </w:rPr>
        <w:t>insulines lente et rapide est poursuivi.</w:t>
      </w:r>
    </w:p>
    <w:p w14:paraId="3DE51695" w14:textId="185FA0C5" w:rsidR="00725402" w:rsidRPr="00AE00BF" w:rsidRDefault="003061BB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hAnsi="Arial" w:cs="Arial"/>
        </w:rPr>
      </w:pPr>
      <w:r w:rsidRPr="00AE00BF">
        <w:rPr>
          <w:rFonts w:ascii="Arial" w:hAnsi="Arial" w:cs="Arial"/>
        </w:rPr>
        <w:t>Le patient est transféré</w:t>
      </w:r>
      <w:r w:rsidR="006D3EFE" w:rsidRPr="00AE00BF">
        <w:rPr>
          <w:rFonts w:ascii="Arial" w:hAnsi="Arial" w:cs="Arial"/>
        </w:rPr>
        <w:t xml:space="preserve"> en </w:t>
      </w:r>
      <w:r w:rsidR="0042561C" w:rsidRPr="00AE00BF">
        <w:rPr>
          <w:rFonts w:ascii="Arial" w:hAnsi="Arial" w:cs="Arial"/>
        </w:rPr>
        <w:t>service non COVID</w:t>
      </w:r>
      <w:r w:rsidR="006D3EFE" w:rsidRPr="00AE00BF">
        <w:rPr>
          <w:rFonts w:ascii="Arial" w:hAnsi="Arial" w:cs="Arial"/>
        </w:rPr>
        <w:t xml:space="preserve"> (</w:t>
      </w:r>
      <w:r w:rsidR="002971D8" w:rsidRPr="00AE00BF">
        <w:rPr>
          <w:rFonts w:ascii="Arial" w:hAnsi="Arial" w:cs="Arial"/>
        </w:rPr>
        <w:t>8</w:t>
      </w:r>
      <w:r w:rsidR="006D3EFE" w:rsidRPr="00AE00BF">
        <w:rPr>
          <w:rFonts w:ascii="Arial" w:hAnsi="Arial" w:cs="Arial"/>
        </w:rPr>
        <w:t xml:space="preserve"> </w:t>
      </w:r>
      <w:r w:rsidR="002971D8" w:rsidRPr="00AE00BF">
        <w:rPr>
          <w:rFonts w:ascii="Arial" w:hAnsi="Arial" w:cs="Arial"/>
        </w:rPr>
        <w:t>jour</w:t>
      </w:r>
      <w:r w:rsidR="006D3EFE" w:rsidRPr="00AE00BF">
        <w:rPr>
          <w:rFonts w:ascii="Arial" w:hAnsi="Arial" w:cs="Arial"/>
        </w:rPr>
        <w:t>s</w:t>
      </w:r>
      <w:r w:rsidR="002971D8" w:rsidRPr="00AE00BF">
        <w:rPr>
          <w:rFonts w:ascii="Arial" w:hAnsi="Arial" w:cs="Arial"/>
        </w:rPr>
        <w:t xml:space="preserve"> après </w:t>
      </w:r>
      <w:r w:rsidR="006D3EFE" w:rsidRPr="00AE00BF">
        <w:rPr>
          <w:rFonts w:ascii="Arial" w:hAnsi="Arial" w:cs="Arial"/>
        </w:rPr>
        <w:t xml:space="preserve">le début des symptômes) </w:t>
      </w:r>
      <w:r w:rsidR="005228CB" w:rsidRPr="00AE00BF">
        <w:rPr>
          <w:rFonts w:ascii="Arial" w:hAnsi="Arial" w:cs="Arial"/>
        </w:rPr>
        <w:t>vers</w:t>
      </w:r>
      <w:r w:rsidRPr="00AE00BF">
        <w:rPr>
          <w:rFonts w:ascii="Arial" w:hAnsi="Arial" w:cs="Arial"/>
        </w:rPr>
        <w:t xml:space="preserve"> 21</w:t>
      </w:r>
      <w:r w:rsidR="0042561C" w:rsidRPr="00AE00BF">
        <w:rPr>
          <w:rFonts w:ascii="Arial" w:hAnsi="Arial" w:cs="Arial"/>
        </w:rPr>
        <w:t>h</w:t>
      </w:r>
      <w:r w:rsidR="006D3EFE" w:rsidRPr="00AE00BF">
        <w:rPr>
          <w:rFonts w:ascii="Arial" w:hAnsi="Arial" w:cs="Arial"/>
        </w:rPr>
        <w:t xml:space="preserve"> dans le respect des recommandations de la Société française d’Hygiène Hospitalière</w:t>
      </w:r>
      <w:r w:rsidR="00725402" w:rsidRPr="00AE00BF">
        <w:rPr>
          <w:rFonts w:ascii="Arial" w:hAnsi="Arial" w:cs="Arial"/>
        </w:rPr>
        <w:t>.</w:t>
      </w:r>
    </w:p>
    <w:p w14:paraId="4CF6991D" w14:textId="1CAFB483" w:rsidR="00725402" w:rsidRPr="00AE00BF" w:rsidRDefault="00A650AD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hAnsi="Arial" w:cs="Arial"/>
        </w:rPr>
      </w:pPr>
      <w:r w:rsidRPr="00AE00BF">
        <w:rPr>
          <w:rFonts w:ascii="Arial" w:hAnsi="Arial" w:cs="Arial"/>
        </w:rPr>
        <w:t>Vers 21h3</w:t>
      </w:r>
      <w:r w:rsidR="003061BB" w:rsidRPr="00AE00BF">
        <w:rPr>
          <w:rFonts w:ascii="Arial" w:hAnsi="Arial" w:cs="Arial"/>
        </w:rPr>
        <w:t>0 le</w:t>
      </w:r>
      <w:r w:rsidR="0042561C" w:rsidRPr="00AE00BF">
        <w:rPr>
          <w:rFonts w:ascii="Arial" w:hAnsi="Arial" w:cs="Arial"/>
        </w:rPr>
        <w:t xml:space="preserve"> patient présente une hypersudation et une hypoglycémie, </w:t>
      </w:r>
      <w:r w:rsidR="003061BB" w:rsidRPr="00AE00BF">
        <w:rPr>
          <w:rFonts w:ascii="Arial" w:hAnsi="Arial" w:cs="Arial"/>
        </w:rPr>
        <w:t>il est pris</w:t>
      </w:r>
      <w:r w:rsidR="0042561C" w:rsidRPr="00AE00BF">
        <w:rPr>
          <w:rFonts w:ascii="Arial" w:hAnsi="Arial" w:cs="Arial"/>
        </w:rPr>
        <w:t xml:space="preserve"> en charge en urgence pour un</w:t>
      </w:r>
      <w:r w:rsidR="00725402" w:rsidRPr="00AE00BF">
        <w:rPr>
          <w:rFonts w:ascii="Arial" w:hAnsi="Arial" w:cs="Arial"/>
        </w:rPr>
        <w:t xml:space="preserve"> surdosage en </w:t>
      </w:r>
      <w:r w:rsidR="00736F83" w:rsidRPr="00AE00BF">
        <w:rPr>
          <w:rFonts w:ascii="Arial" w:hAnsi="Arial" w:cs="Arial"/>
        </w:rPr>
        <w:t>insuline</w:t>
      </w:r>
      <w:r w:rsidR="00725402" w:rsidRPr="00AE00BF">
        <w:rPr>
          <w:rFonts w:ascii="Arial" w:hAnsi="Arial" w:cs="Arial"/>
        </w:rPr>
        <w:t>.</w:t>
      </w:r>
    </w:p>
    <w:p w14:paraId="2B5CBCBC" w14:textId="1C1876D8" w:rsidR="00725402" w:rsidRPr="00AE00BF" w:rsidRDefault="00427090" w:rsidP="00725402">
      <w:pPr>
        <w:spacing w:after="200" w:line="276" w:lineRule="auto"/>
        <w:rPr>
          <w:rFonts w:ascii="Arial" w:hAnsi="Arial" w:cs="Arial"/>
        </w:rPr>
      </w:pPr>
      <w:r w:rsidRPr="00AE00BF">
        <w:rPr>
          <w:rFonts w:ascii="Arial" w:hAnsi="Arial" w:cs="Arial"/>
          <w:b/>
          <w:bCs/>
        </w:rPr>
        <w:t xml:space="preserve">Cet évènement indésirable fait partie des </w:t>
      </w:r>
      <w:r w:rsidRPr="00AE00BF">
        <w:rPr>
          <w:rFonts w:ascii="Arial" w:hAnsi="Arial" w:cs="Arial"/>
          <w:b/>
          <w:bCs/>
          <w:i/>
        </w:rPr>
        <w:t xml:space="preserve">never </w:t>
      </w:r>
      <w:proofErr w:type="spellStart"/>
      <w:r w:rsidRPr="00AE00BF">
        <w:rPr>
          <w:rFonts w:ascii="Arial" w:hAnsi="Arial" w:cs="Arial"/>
          <w:b/>
          <w:bCs/>
          <w:i/>
        </w:rPr>
        <w:t>events</w:t>
      </w:r>
      <w:proofErr w:type="spellEnd"/>
      <w:r w:rsidRPr="00AE00BF">
        <w:rPr>
          <w:rFonts w:ascii="Arial" w:hAnsi="Arial" w:cs="Arial"/>
          <w:b/>
          <w:bCs/>
        </w:rPr>
        <w:t xml:space="preserve"> : </w:t>
      </w:r>
      <w:r w:rsidRPr="00AE00BF">
        <w:rPr>
          <w:rFonts w:ascii="Arial" w:hAnsi="Arial" w:cs="Arial"/>
          <w:bCs/>
        </w:rPr>
        <w:t xml:space="preserve">« Erreur </w:t>
      </w:r>
      <w:r w:rsidR="00B5174E" w:rsidRPr="00AE00BF">
        <w:rPr>
          <w:rFonts w:ascii="Arial" w:hAnsi="Arial" w:cs="Arial"/>
          <w:bCs/>
        </w:rPr>
        <w:t>d’administration d'insuline</w:t>
      </w:r>
      <w:r w:rsidR="00A650AD" w:rsidRPr="00AE00BF">
        <w:rPr>
          <w:rFonts w:ascii="Arial" w:hAnsi="Arial" w:cs="Arial"/>
          <w:bCs/>
        </w:rPr>
        <w:t xml:space="preserve"> </w:t>
      </w:r>
      <w:r w:rsidRPr="00AE00BF">
        <w:rPr>
          <w:rFonts w:ascii="Arial" w:hAnsi="Arial" w:cs="Arial"/>
          <w:bCs/>
        </w:rPr>
        <w:t>».</w:t>
      </w:r>
      <w:r w:rsidR="004975B9" w:rsidRPr="00AE00BF">
        <w:rPr>
          <w:rFonts w:ascii="Arial" w:hAnsi="Arial" w:cs="Arial"/>
          <w:bCs/>
        </w:rPr>
        <w:br/>
      </w:r>
      <w:r w:rsidR="00725402" w:rsidRPr="00AE00BF">
        <w:rPr>
          <w:rFonts w:ascii="Arial" w:hAnsi="Arial" w:cs="Arial"/>
          <w:b/>
          <w:bCs/>
        </w:rPr>
        <w:t>Vous êtes désignés comme analystes de cet évènement indésirable.</w:t>
      </w:r>
    </w:p>
    <w:p w14:paraId="56703AC6" w14:textId="37B40EA1" w:rsidR="00725402" w:rsidRPr="00AE00BF" w:rsidRDefault="00725402" w:rsidP="00725402">
      <w:pPr>
        <w:spacing w:after="200" w:line="276" w:lineRule="auto"/>
        <w:rPr>
          <w:rFonts w:ascii="Arial" w:hAnsi="Arial" w:cs="Arial"/>
          <w:i/>
        </w:rPr>
      </w:pPr>
      <w:r w:rsidRPr="00AE00BF">
        <w:rPr>
          <w:rFonts w:ascii="Arial" w:hAnsi="Arial" w:cs="Arial"/>
          <w:b/>
          <w:bCs/>
        </w:rPr>
        <w:t xml:space="preserve">Préparez la restitution de votre analyse de risque </w:t>
      </w:r>
      <w:r w:rsidRPr="00AE00BF">
        <w:rPr>
          <w:rFonts w:ascii="Arial" w:hAnsi="Arial" w:cs="Arial"/>
          <w:b/>
          <w:bCs/>
          <w:i/>
          <w:iCs/>
        </w:rPr>
        <w:t>a posteriori</w:t>
      </w:r>
      <w:r w:rsidRPr="00AE00BF">
        <w:rPr>
          <w:rFonts w:ascii="Arial" w:hAnsi="Arial" w:cs="Arial"/>
          <w:b/>
          <w:bCs/>
        </w:rPr>
        <w:t xml:space="preserve">, pour la réunion de CREX prévue le </w:t>
      </w:r>
      <w:r w:rsidR="00E100E7">
        <w:rPr>
          <w:rFonts w:ascii="Arial" w:hAnsi="Arial" w:cs="Arial"/>
          <w:b/>
          <w:bCs/>
        </w:rPr>
        <w:t>15</w:t>
      </w:r>
      <w:r w:rsidR="006A533F" w:rsidRPr="00AE00BF">
        <w:rPr>
          <w:rFonts w:ascii="Arial" w:hAnsi="Arial" w:cs="Arial"/>
          <w:b/>
          <w:bCs/>
        </w:rPr>
        <w:t>/06</w:t>
      </w:r>
      <w:r w:rsidRPr="00AE00BF">
        <w:rPr>
          <w:rFonts w:ascii="Arial" w:hAnsi="Arial" w:cs="Arial"/>
          <w:b/>
          <w:bCs/>
        </w:rPr>
        <w:t>/2020.</w:t>
      </w:r>
      <w:r w:rsidR="004975B9" w:rsidRPr="00AE00BF">
        <w:rPr>
          <w:rFonts w:ascii="Arial" w:hAnsi="Arial" w:cs="Arial"/>
          <w:b/>
          <w:bCs/>
        </w:rPr>
        <w:br/>
      </w:r>
      <w:r w:rsidRPr="00AE00BF">
        <w:rPr>
          <w:rFonts w:ascii="Arial" w:hAnsi="Arial" w:cs="Arial"/>
          <w:i/>
        </w:rPr>
        <w:t xml:space="preserve">(La </w:t>
      </w:r>
      <w:r w:rsidRPr="00AE00BF">
        <w:rPr>
          <w:rFonts w:ascii="Arial" w:hAnsi="Arial" w:cs="Arial"/>
          <w:b/>
          <w:i/>
        </w:rPr>
        <w:t>méthode Orion</w:t>
      </w:r>
      <w:r w:rsidRPr="00AE00BF">
        <w:rPr>
          <w:rFonts w:ascii="Arial" w:hAnsi="Arial" w:cs="Arial"/>
          <w:i/>
        </w:rPr>
        <w:t xml:space="preserve"> est la méthode d’analyse validée au niveau institutionnel pour le Pôle Santé </w:t>
      </w:r>
      <w:proofErr w:type="spellStart"/>
      <w:r w:rsidRPr="00AE00BF">
        <w:rPr>
          <w:rFonts w:ascii="Arial" w:hAnsi="Arial" w:cs="Arial"/>
          <w:i/>
        </w:rPr>
        <w:t>Eula</w:t>
      </w:r>
      <w:proofErr w:type="spellEnd"/>
      <w:r w:rsidRPr="00AE00BF">
        <w:rPr>
          <w:rFonts w:ascii="Arial" w:hAnsi="Arial" w:cs="Arial"/>
          <w:i/>
        </w:rPr>
        <w:t>).</w:t>
      </w:r>
    </w:p>
    <w:p w14:paraId="2A8BA3AF" w14:textId="77777777" w:rsidR="00725402" w:rsidRPr="00AE00BF" w:rsidRDefault="00725402" w:rsidP="00725402">
      <w:pPr>
        <w:spacing w:after="200" w:line="276" w:lineRule="auto"/>
        <w:rPr>
          <w:rFonts w:ascii="Arial" w:hAnsi="Arial" w:cs="Arial"/>
        </w:rPr>
      </w:pPr>
    </w:p>
    <w:p w14:paraId="4A133DAD" w14:textId="77777777" w:rsidR="00725402" w:rsidRPr="00AE00BF" w:rsidRDefault="00725402" w:rsidP="00725402">
      <w:pPr>
        <w:spacing w:after="200" w:line="276" w:lineRule="auto"/>
        <w:rPr>
          <w:rFonts w:ascii="Arial" w:hAnsi="Arial" w:cs="Arial"/>
          <w:b/>
          <w:sz w:val="28"/>
          <w:u w:val="single"/>
        </w:rPr>
      </w:pPr>
      <w:r w:rsidRPr="00AE00BF">
        <w:rPr>
          <w:rFonts w:ascii="Arial" w:hAnsi="Arial" w:cs="Arial"/>
          <w:b/>
          <w:sz w:val="28"/>
          <w:u w:val="single"/>
        </w:rPr>
        <w:t>Vos documents de travail</w:t>
      </w:r>
    </w:p>
    <w:p w14:paraId="5F31EC2A" w14:textId="77777777" w:rsidR="00725402" w:rsidRPr="00AE00BF" w:rsidRDefault="00725402" w:rsidP="00725402">
      <w:pPr>
        <w:spacing w:after="200" w:line="276" w:lineRule="auto"/>
        <w:rPr>
          <w:rFonts w:ascii="Arial" w:hAnsi="Arial" w:cs="Arial"/>
          <w:b/>
        </w:rPr>
      </w:pPr>
      <w:r w:rsidRPr="00AE00BF">
        <w:rPr>
          <w:rFonts w:ascii="Arial" w:hAnsi="Arial" w:cs="Arial"/>
          <w:b/>
        </w:rPr>
        <w:t>Cette pochette contient vos documents de travail :</w:t>
      </w:r>
    </w:p>
    <w:p w14:paraId="193DEAB1" w14:textId="77777777" w:rsidR="00725402" w:rsidRPr="00AE00BF" w:rsidRDefault="00725402" w:rsidP="00725402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Fiche de déclaration de l’erreur médicamenteuse</w:t>
      </w:r>
    </w:p>
    <w:p w14:paraId="77613D32" w14:textId="77777777" w:rsidR="00725402" w:rsidRPr="00AE00BF" w:rsidRDefault="00725402" w:rsidP="00725402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Dossier patient :</w:t>
      </w:r>
    </w:p>
    <w:p w14:paraId="6875B081" w14:textId="31156824" w:rsidR="00725402" w:rsidRPr="00AE00BF" w:rsidRDefault="00725402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 xml:space="preserve">Ordonnances d’entrée : traitement habituel (médecin </w:t>
      </w:r>
      <w:r w:rsidR="00E100E7">
        <w:rPr>
          <w:rFonts w:ascii="Arial" w:hAnsi="Arial" w:cs="Arial"/>
        </w:rPr>
        <w:t>généraliste</w:t>
      </w:r>
      <w:r w:rsidRPr="00AE00BF">
        <w:rPr>
          <w:rFonts w:ascii="Arial" w:hAnsi="Arial" w:cs="Arial"/>
        </w:rPr>
        <w:t xml:space="preserve">) </w:t>
      </w:r>
      <w:r w:rsidR="00FE43B7" w:rsidRPr="00AE00BF">
        <w:rPr>
          <w:rFonts w:ascii="Arial" w:hAnsi="Arial" w:cs="Arial"/>
        </w:rPr>
        <w:t xml:space="preserve">et surveillances glycémiques (médecin </w:t>
      </w:r>
      <w:r w:rsidR="00E100E7">
        <w:rPr>
          <w:rFonts w:ascii="Arial" w:hAnsi="Arial" w:cs="Arial"/>
        </w:rPr>
        <w:t>généraliste</w:t>
      </w:r>
      <w:r w:rsidR="00FE43B7" w:rsidRPr="00AE00BF">
        <w:rPr>
          <w:rFonts w:ascii="Arial" w:hAnsi="Arial" w:cs="Arial"/>
        </w:rPr>
        <w:t>)</w:t>
      </w:r>
    </w:p>
    <w:p w14:paraId="5E96388C" w14:textId="3A8BE6E0" w:rsidR="005228CB" w:rsidRPr="00AE00BF" w:rsidRDefault="005228CB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 xml:space="preserve">Lettre de liaison du médecin </w:t>
      </w:r>
      <w:r w:rsidR="00E100E7">
        <w:rPr>
          <w:rFonts w:ascii="Arial" w:hAnsi="Arial" w:cs="Arial"/>
        </w:rPr>
        <w:t>généraliste</w:t>
      </w:r>
    </w:p>
    <w:p w14:paraId="0601431F" w14:textId="1D22488A" w:rsidR="00725402" w:rsidRPr="00AE00BF" w:rsidRDefault="00725402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 xml:space="preserve">Prescriptions dans le service de </w:t>
      </w:r>
      <w:r w:rsidR="00FE43B7" w:rsidRPr="00AE00BF">
        <w:rPr>
          <w:rFonts w:ascii="Arial" w:hAnsi="Arial" w:cs="Arial"/>
        </w:rPr>
        <w:t>diabétologie</w:t>
      </w:r>
    </w:p>
    <w:p w14:paraId="7978B235" w14:textId="57264DDE" w:rsidR="00725402" w:rsidRPr="00AE00BF" w:rsidRDefault="00725402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Observations médicales dans le service de</w:t>
      </w:r>
      <w:r w:rsidR="00FE43B7" w:rsidRPr="00AE00BF">
        <w:rPr>
          <w:rFonts w:ascii="Arial" w:hAnsi="Arial" w:cs="Arial"/>
        </w:rPr>
        <w:t xml:space="preserve"> diabétologie</w:t>
      </w:r>
    </w:p>
    <w:p w14:paraId="556BB7BC" w14:textId="73861516" w:rsidR="00725402" w:rsidRPr="00AE00BF" w:rsidRDefault="00725402" w:rsidP="00725402">
      <w:pPr>
        <w:pStyle w:val="Paragraphedeliste"/>
        <w:numPr>
          <w:ilvl w:val="2"/>
          <w:numId w:val="16"/>
        </w:numPr>
        <w:rPr>
          <w:rFonts w:ascii="Arial" w:hAnsi="Arial" w:cs="Arial"/>
          <w:i/>
        </w:rPr>
      </w:pPr>
      <w:r w:rsidRPr="00AE00BF">
        <w:rPr>
          <w:rFonts w:ascii="Arial" w:hAnsi="Arial" w:cs="Arial"/>
          <w:i/>
        </w:rPr>
        <w:t>Remarque : les bilans biologiques réalisés sont dans la normale, ils ne sont pas détaillés dans ce dossier (</w:t>
      </w:r>
      <w:r w:rsidR="00BE7B49" w:rsidRPr="00AE00BF">
        <w:rPr>
          <w:rFonts w:ascii="Arial" w:hAnsi="Arial" w:cs="Arial"/>
          <w:i/>
        </w:rPr>
        <w:t xml:space="preserve">bilan glycémique, antibiogramme, </w:t>
      </w:r>
      <w:r w:rsidRPr="00AE00BF">
        <w:rPr>
          <w:rFonts w:ascii="Arial" w:hAnsi="Arial" w:cs="Arial"/>
          <w:i/>
        </w:rPr>
        <w:t>fonction rénale, hépatique, numération formule sanguine et plaquettes…)</w:t>
      </w:r>
    </w:p>
    <w:p w14:paraId="51A89EEE" w14:textId="385D0B26" w:rsidR="005228CB" w:rsidRPr="00AE00BF" w:rsidRDefault="005228CB" w:rsidP="005228CB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Documents liés à l’infection COVID + </w:t>
      </w:r>
    </w:p>
    <w:p w14:paraId="336D76E8" w14:textId="653D90FC" w:rsidR="005228CB" w:rsidRPr="00AE00BF" w:rsidRDefault="005228CB" w:rsidP="005228CB">
      <w:pPr>
        <w:pStyle w:val="Paragraphedeliste"/>
        <w:numPr>
          <w:ilvl w:val="2"/>
          <w:numId w:val="16"/>
        </w:numPr>
        <w:rPr>
          <w:rFonts w:ascii="Arial" w:hAnsi="Arial" w:cs="Arial"/>
          <w:i/>
        </w:rPr>
      </w:pPr>
      <w:r w:rsidRPr="00AE00BF">
        <w:rPr>
          <w:rFonts w:ascii="Arial" w:hAnsi="Arial" w:cs="Arial"/>
          <w:i/>
        </w:rPr>
        <w:t xml:space="preserve">Les prescriptions médicales liées à l’infection COVID+ sont conformes aux recommandations, elles ne sont pas détaillées dans ce dossier afin de ne pas l’alourdir. </w:t>
      </w:r>
    </w:p>
    <w:p w14:paraId="05F00691" w14:textId="7CA1F022" w:rsidR="005228CB" w:rsidRPr="00AE00BF" w:rsidRDefault="005228CB" w:rsidP="005228CB">
      <w:pPr>
        <w:pStyle w:val="Paragraphedeliste"/>
        <w:numPr>
          <w:ilvl w:val="2"/>
          <w:numId w:val="16"/>
        </w:numPr>
        <w:rPr>
          <w:rFonts w:ascii="Arial" w:hAnsi="Arial" w:cs="Arial"/>
          <w:i/>
        </w:rPr>
      </w:pPr>
      <w:r w:rsidRPr="00AE00BF">
        <w:rPr>
          <w:rFonts w:ascii="Arial" w:hAnsi="Arial" w:cs="Arial"/>
          <w:i/>
        </w:rPr>
        <w:t>Seules les observations médicales liées au pied diabétique seront détaillées dans le dossier afin de ne pas l’alourdir.</w:t>
      </w:r>
    </w:p>
    <w:p w14:paraId="18A1C6DD" w14:textId="5BF912EB" w:rsidR="005228CB" w:rsidRDefault="005228CB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Les entretiens de l’interne et de l’infirmière du service de diabétologie, de l’infirmier et de l’</w:t>
      </w:r>
      <w:r w:rsidR="00BD1F82">
        <w:rPr>
          <w:rFonts w:ascii="Arial" w:hAnsi="Arial" w:cs="Arial"/>
        </w:rPr>
        <w:t xml:space="preserve">aide-soignante du service COVID </w:t>
      </w:r>
      <w:r w:rsidRPr="00AE00BF">
        <w:rPr>
          <w:rFonts w:ascii="Arial" w:hAnsi="Arial" w:cs="Arial"/>
        </w:rPr>
        <w:t xml:space="preserve">et du patient concerné par le dommage </w:t>
      </w:r>
    </w:p>
    <w:p w14:paraId="0C5D698A" w14:textId="372E7641" w:rsidR="00821A45" w:rsidRPr="00AE00BF" w:rsidRDefault="00821A45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Un exercice sur le calcul de doses</w:t>
      </w:r>
    </w:p>
    <w:p w14:paraId="31B30011" w14:textId="77777777" w:rsidR="00725402" w:rsidRPr="00AE00BF" w:rsidRDefault="00725402" w:rsidP="00725402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Kit d’analyse – méthode Orion :</w:t>
      </w:r>
    </w:p>
    <w:p w14:paraId="3B166318" w14:textId="77777777" w:rsidR="00725402" w:rsidRPr="00AE00BF" w:rsidRDefault="00725402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Check-list Orion</w:t>
      </w:r>
    </w:p>
    <w:p w14:paraId="64E45E2B" w14:textId="77777777" w:rsidR="00725402" w:rsidRPr="00AE00BF" w:rsidRDefault="00725402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Fiche de préparation de l’analyse</w:t>
      </w:r>
    </w:p>
    <w:p w14:paraId="27FD7848" w14:textId="77777777" w:rsidR="00725402" w:rsidRPr="00AE00BF" w:rsidRDefault="00725402" w:rsidP="00725402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Tableau d’analyse</w:t>
      </w:r>
    </w:p>
    <w:p w14:paraId="7117D79F" w14:textId="69981CAB" w:rsidR="004975B9" w:rsidRPr="00AE00BF" w:rsidRDefault="00725402" w:rsidP="004975B9">
      <w:pPr>
        <w:pStyle w:val="Paragraphedeliste"/>
        <w:numPr>
          <w:ilvl w:val="1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Fiche de synthèse du CREX</w:t>
      </w:r>
    </w:p>
    <w:p w14:paraId="6B1A6FEE" w14:textId="337C3519" w:rsidR="00373824" w:rsidRDefault="004975B9" w:rsidP="00373824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Dispositif d’annonce d’un dommage associé aux soins</w:t>
      </w:r>
      <w:r w:rsidR="008F1088" w:rsidRPr="00AE00BF">
        <w:rPr>
          <w:rFonts w:ascii="Arial" w:hAnsi="Arial" w:cs="Arial"/>
        </w:rPr>
        <w:t xml:space="preserve"> (</w:t>
      </w:r>
      <w:r w:rsidR="0015048A" w:rsidRPr="00AE00BF">
        <w:rPr>
          <w:rFonts w:ascii="Arial" w:hAnsi="Arial" w:cs="Arial"/>
        </w:rPr>
        <w:t>affiche</w:t>
      </w:r>
      <w:r w:rsidR="0062710A" w:rsidRPr="00AE00BF">
        <w:rPr>
          <w:rFonts w:ascii="Arial" w:hAnsi="Arial" w:cs="Arial"/>
        </w:rPr>
        <w:t>)</w:t>
      </w:r>
    </w:p>
    <w:p w14:paraId="48A9D3C3" w14:textId="56A3B9DD" w:rsidR="0062710A" w:rsidRPr="00DA2649" w:rsidRDefault="0062710A" w:rsidP="00DA2649">
      <w:pPr>
        <w:rPr>
          <w:rFonts w:ascii="Arial" w:hAnsi="Arial" w:cs="Arial"/>
          <w:b/>
          <w:u w:val="single"/>
        </w:rPr>
      </w:pPr>
      <w:r w:rsidRPr="00DA2649">
        <w:rPr>
          <w:rFonts w:ascii="Arial" w:hAnsi="Arial" w:cs="Arial"/>
          <w:b/>
          <w:u w:val="single"/>
        </w:rPr>
        <w:t xml:space="preserve">Les points clés : </w:t>
      </w:r>
    </w:p>
    <w:p w14:paraId="39DE5FFF" w14:textId="77777777" w:rsidR="00A650AD" w:rsidRPr="00AE00BF" w:rsidRDefault="00A650AD" w:rsidP="00A650AD">
      <w:pPr>
        <w:pStyle w:val="Paragraphedeliste"/>
        <w:rPr>
          <w:rFonts w:ascii="Arial" w:hAnsi="Arial" w:cs="Arial"/>
        </w:rPr>
      </w:pPr>
    </w:p>
    <w:p w14:paraId="733B8A91" w14:textId="77777777" w:rsidR="0062710A" w:rsidRPr="00AE00BF" w:rsidRDefault="0062710A" w:rsidP="0062710A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 w:rsidRPr="00DA2649">
        <w:rPr>
          <w:rFonts w:ascii="Arial" w:eastAsia="Times New Roman" w:hAnsi="Arial" w:cs="Arial"/>
          <w:b/>
          <w:lang w:eastAsia="fr-FR"/>
        </w:rPr>
        <w:t>Insuline</w:t>
      </w:r>
      <w:r w:rsidRPr="00AE00BF">
        <w:rPr>
          <w:rFonts w:ascii="Arial" w:eastAsia="Times New Roman" w:hAnsi="Arial" w:cs="Arial"/>
          <w:lang w:eastAsia="fr-FR"/>
        </w:rPr>
        <w:t xml:space="preserve"> : </w:t>
      </w:r>
    </w:p>
    <w:p w14:paraId="0C5DABC2" w14:textId="77777777" w:rsidR="0062710A" w:rsidRPr="00AE00BF" w:rsidRDefault="0062710A" w:rsidP="0062710A">
      <w:pPr>
        <w:pStyle w:val="Paragraphedeliste"/>
        <w:numPr>
          <w:ilvl w:val="1"/>
          <w:numId w:val="24"/>
        </w:numPr>
        <w:rPr>
          <w:rFonts w:ascii="Arial" w:hAnsi="Arial" w:cs="Arial"/>
          <w:sz w:val="20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hormone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 xml:space="preserve">hypoglycémiante </w:t>
      </w:r>
    </w:p>
    <w:p w14:paraId="578D9754" w14:textId="0A720D0D" w:rsidR="0062710A" w:rsidRPr="00AE00BF" w:rsidRDefault="0062710A" w:rsidP="00A650AD">
      <w:pPr>
        <w:pStyle w:val="Paragraphedeliste"/>
        <w:numPr>
          <w:ilvl w:val="1"/>
          <w:numId w:val="24"/>
        </w:numPr>
        <w:rPr>
          <w:rFonts w:ascii="Arial" w:hAnsi="Arial" w:cs="Arial"/>
          <w:sz w:val="20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médicament à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 xml:space="preserve">marge thérapeutique étroite = 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concentration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 xml:space="preserve">toxique </w:t>
      </w:r>
      <w:r w:rsidRPr="00AE00BF">
        <w:rPr>
          <w:rFonts w:ascii="Arial" w:eastAsia="Times New Roman" w:hAnsi="Arial" w:cs="Arial"/>
          <w:sz w:val="20"/>
          <w:lang w:eastAsia="fr-FR"/>
        </w:rPr>
        <w:t>proche de la concentration</w:t>
      </w:r>
      <w:r w:rsidRPr="00AE00BF">
        <w:rPr>
          <w:rFonts w:ascii="Arial" w:eastAsia="Times New Roman" w:hAnsi="Arial" w:cs="Arial"/>
          <w:b/>
          <w:sz w:val="20"/>
          <w:lang w:eastAsia="fr-FR"/>
        </w:rPr>
        <w:t xml:space="preserve"> efficace</w:t>
      </w:r>
    </w:p>
    <w:p w14:paraId="49A1937B" w14:textId="77777777" w:rsidR="00A650AD" w:rsidRPr="00AE00BF" w:rsidRDefault="00A650AD" w:rsidP="00A650AD">
      <w:pPr>
        <w:pStyle w:val="Paragraphedeliste"/>
        <w:ind w:left="1506"/>
        <w:rPr>
          <w:rFonts w:ascii="Arial" w:hAnsi="Arial" w:cs="Arial"/>
        </w:rPr>
      </w:pPr>
    </w:p>
    <w:p w14:paraId="2D6A5F06" w14:textId="77777777" w:rsidR="0062710A" w:rsidRPr="00AE00BF" w:rsidRDefault="0062710A" w:rsidP="0062710A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E00BF">
        <w:rPr>
          <w:rFonts w:ascii="Arial" w:eastAsia="Times New Roman" w:hAnsi="Arial" w:cs="Arial"/>
          <w:b/>
          <w:lang w:eastAsia="fr-FR"/>
        </w:rPr>
        <w:t>Surdosage</w:t>
      </w:r>
      <w:r w:rsidRPr="00AE00BF">
        <w:rPr>
          <w:rFonts w:ascii="Arial" w:eastAsia="Times New Roman" w:hAnsi="Arial" w:cs="Arial"/>
          <w:lang w:eastAsia="fr-FR"/>
        </w:rPr>
        <w:t xml:space="preserve"> = signes d’</w:t>
      </w:r>
      <w:r w:rsidRPr="00AE00BF">
        <w:rPr>
          <w:rFonts w:ascii="Arial" w:eastAsia="Times New Roman" w:hAnsi="Arial" w:cs="Arial"/>
          <w:b/>
          <w:lang w:eastAsia="fr-FR"/>
        </w:rPr>
        <w:t>hypoglycémie</w:t>
      </w:r>
    </w:p>
    <w:p w14:paraId="492F2594" w14:textId="77777777" w:rsidR="0062710A" w:rsidRPr="00AE00BF" w:rsidRDefault="0062710A" w:rsidP="0062710A">
      <w:pPr>
        <w:numPr>
          <w:ilvl w:val="2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>Signes psychiatriques (agitation, confusion) et/ou neurologiques (déficit sensitivomoteur)</w:t>
      </w:r>
    </w:p>
    <w:p w14:paraId="08038D38" w14:textId="6783DFD7" w:rsidR="0062710A" w:rsidRPr="00AE00BF" w:rsidRDefault="0062710A" w:rsidP="0062710A">
      <w:pPr>
        <w:numPr>
          <w:ilvl w:val="2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proofErr w:type="spellStart"/>
      <w:r w:rsidRPr="00AE00BF">
        <w:rPr>
          <w:rFonts w:ascii="Arial" w:eastAsia="Times New Roman" w:hAnsi="Arial" w:cs="Arial"/>
          <w:sz w:val="20"/>
          <w:lang w:eastAsia="fr-FR"/>
        </w:rPr>
        <w:t>Hyperadrénergie</w:t>
      </w:r>
      <w:proofErr w:type="spellEnd"/>
      <w:r w:rsidRPr="00AE00BF">
        <w:rPr>
          <w:rFonts w:ascii="Arial" w:eastAsia="Times New Roman" w:hAnsi="Arial" w:cs="Arial"/>
          <w:sz w:val="20"/>
          <w:lang w:eastAsia="fr-FR"/>
        </w:rPr>
        <w:t xml:space="preserve"> (sueurs, palpitations, céphalées, pâleur)</w:t>
      </w:r>
    </w:p>
    <w:p w14:paraId="0B4D63DB" w14:textId="77777777" w:rsidR="0062710A" w:rsidRPr="00AE00BF" w:rsidRDefault="0062710A" w:rsidP="0062710A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fr-FR"/>
        </w:rPr>
      </w:pPr>
    </w:p>
    <w:p w14:paraId="32FC791D" w14:textId="77777777" w:rsidR="0062710A" w:rsidRPr="00AE00BF" w:rsidRDefault="0062710A" w:rsidP="0062710A">
      <w:pPr>
        <w:pStyle w:val="Paragraphedeliste"/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E00BF">
        <w:rPr>
          <w:rFonts w:ascii="Arial" w:eastAsia="Times New Roman" w:hAnsi="Arial" w:cs="Arial"/>
          <w:lang w:eastAsia="fr-FR"/>
        </w:rPr>
        <w:t xml:space="preserve">Le </w:t>
      </w:r>
      <w:r w:rsidRPr="00DA2649">
        <w:rPr>
          <w:rFonts w:ascii="Arial" w:eastAsia="Times New Roman" w:hAnsi="Arial" w:cs="Arial"/>
          <w:b/>
          <w:lang w:eastAsia="fr-FR"/>
        </w:rPr>
        <w:t xml:space="preserve">schéma insulinique </w:t>
      </w:r>
      <w:r w:rsidRPr="00AE00BF">
        <w:rPr>
          <w:rFonts w:ascii="Arial" w:eastAsia="Times New Roman" w:hAnsi="Arial" w:cs="Arial"/>
          <w:lang w:eastAsia="fr-FR"/>
        </w:rPr>
        <w:t xml:space="preserve">physiologique est le </w:t>
      </w:r>
      <w:r w:rsidRPr="00AE00BF">
        <w:rPr>
          <w:rFonts w:ascii="Arial" w:eastAsia="Times New Roman" w:hAnsi="Arial" w:cs="Arial"/>
          <w:b/>
          <w:lang w:eastAsia="fr-FR"/>
        </w:rPr>
        <w:t>schéma basal-bolus</w:t>
      </w:r>
      <w:r w:rsidRPr="00AE00BF">
        <w:rPr>
          <w:rFonts w:ascii="Arial" w:eastAsia="Times New Roman" w:hAnsi="Arial" w:cs="Arial"/>
          <w:lang w:eastAsia="fr-FR"/>
        </w:rPr>
        <w:t xml:space="preserve"> :</w:t>
      </w:r>
    </w:p>
    <w:p w14:paraId="1ABF1BFD" w14:textId="77777777" w:rsidR="0062710A" w:rsidRPr="00AE00BF" w:rsidRDefault="0062710A" w:rsidP="0062710A">
      <w:pPr>
        <w:numPr>
          <w:ilvl w:val="2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Insuline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lente le soir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à adapter en fonction de la glycémie du matin à jeun</w:t>
      </w:r>
    </w:p>
    <w:p w14:paraId="30A17335" w14:textId="77777777" w:rsidR="0062710A" w:rsidRPr="00AE00BF" w:rsidRDefault="0062710A" w:rsidP="0062710A">
      <w:pPr>
        <w:numPr>
          <w:ilvl w:val="3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18"/>
          <w:lang w:eastAsia="fr-FR"/>
        </w:rPr>
      </w:pPr>
      <w:r w:rsidRPr="00AE00BF">
        <w:rPr>
          <w:rFonts w:ascii="Arial" w:eastAsia="Times New Roman" w:hAnsi="Arial" w:cs="Arial"/>
          <w:sz w:val="18"/>
          <w:lang w:eastAsia="fr-FR"/>
        </w:rPr>
        <w:t>LANTUS 100 UI/</w:t>
      </w:r>
      <w:proofErr w:type="spellStart"/>
      <w:r w:rsidRPr="00AE00BF">
        <w:rPr>
          <w:rFonts w:ascii="Arial" w:eastAsia="Times New Roman" w:hAnsi="Arial" w:cs="Arial"/>
          <w:sz w:val="18"/>
          <w:lang w:eastAsia="fr-FR"/>
        </w:rPr>
        <w:t>mL</w:t>
      </w:r>
      <w:proofErr w:type="spellEnd"/>
      <w:r w:rsidRPr="00AE00BF">
        <w:rPr>
          <w:rFonts w:ascii="Arial" w:eastAsia="Times New Roman" w:hAnsi="Arial" w:cs="Arial"/>
          <w:sz w:val="18"/>
          <w:lang w:eastAsia="fr-FR"/>
        </w:rPr>
        <w:t xml:space="preserve"> : insuline </w:t>
      </w:r>
      <w:proofErr w:type="spellStart"/>
      <w:r w:rsidRPr="00AE00BF">
        <w:rPr>
          <w:rFonts w:ascii="Arial" w:eastAsia="Times New Roman" w:hAnsi="Arial" w:cs="Arial"/>
          <w:sz w:val="18"/>
          <w:lang w:eastAsia="fr-FR"/>
        </w:rPr>
        <w:t>glargine</w:t>
      </w:r>
      <w:proofErr w:type="spellEnd"/>
      <w:r w:rsidRPr="00AE00BF">
        <w:rPr>
          <w:rFonts w:ascii="Arial" w:eastAsia="Times New Roman" w:hAnsi="Arial" w:cs="Arial"/>
          <w:sz w:val="18"/>
          <w:lang w:eastAsia="fr-FR"/>
        </w:rPr>
        <w:t xml:space="preserve"> est disponible en flacons, cartouches et stylo </w:t>
      </w:r>
      <w:proofErr w:type="spellStart"/>
      <w:r w:rsidRPr="00AE00BF">
        <w:rPr>
          <w:rFonts w:ascii="Arial" w:eastAsia="Times New Roman" w:hAnsi="Arial" w:cs="Arial"/>
          <w:sz w:val="18"/>
          <w:lang w:eastAsia="fr-FR"/>
        </w:rPr>
        <w:t>pré-rempli</w:t>
      </w:r>
      <w:proofErr w:type="spellEnd"/>
    </w:p>
    <w:p w14:paraId="3CCD77DE" w14:textId="77777777" w:rsidR="0062710A" w:rsidRPr="00AE00BF" w:rsidRDefault="0062710A" w:rsidP="0062710A">
      <w:pPr>
        <w:numPr>
          <w:ilvl w:val="2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Insuline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rapide en bolus préprandiaux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selon glycémie préprandial</w:t>
      </w:r>
    </w:p>
    <w:p w14:paraId="317C61A8" w14:textId="77777777" w:rsidR="0062710A" w:rsidRPr="00AE00BF" w:rsidRDefault="0062710A" w:rsidP="0062710A">
      <w:pPr>
        <w:numPr>
          <w:ilvl w:val="3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18"/>
          <w:lang w:eastAsia="fr-FR"/>
        </w:rPr>
      </w:pPr>
      <w:proofErr w:type="spellStart"/>
      <w:r w:rsidRPr="00AE00BF">
        <w:rPr>
          <w:rFonts w:ascii="Arial" w:eastAsia="Times New Roman" w:hAnsi="Arial" w:cs="Arial"/>
          <w:sz w:val="18"/>
          <w:lang w:eastAsia="fr-FR"/>
        </w:rPr>
        <w:t>NovoRapid</w:t>
      </w:r>
      <w:proofErr w:type="spellEnd"/>
      <w:r w:rsidRPr="00AE00BF">
        <w:rPr>
          <w:rFonts w:ascii="Arial" w:eastAsia="Calibri" w:hAnsi="Arial" w:cs="Arial"/>
          <w:b/>
          <w:bCs/>
          <w:i/>
          <w:iCs/>
          <w:sz w:val="18"/>
          <w:shd w:val="clear" w:color="auto" w:fill="FFFFFF"/>
        </w:rPr>
        <w:t xml:space="preserve"> </w:t>
      </w:r>
      <w:r w:rsidRPr="00AE00BF">
        <w:rPr>
          <w:rFonts w:ascii="Arial" w:eastAsia="Times New Roman" w:hAnsi="Arial" w:cs="Arial"/>
          <w:sz w:val="18"/>
          <w:lang w:eastAsia="fr-FR"/>
        </w:rPr>
        <w:t xml:space="preserve">: insuline </w:t>
      </w:r>
      <w:proofErr w:type="spellStart"/>
      <w:r w:rsidRPr="00AE00BF">
        <w:rPr>
          <w:rFonts w:ascii="Arial" w:eastAsia="Times New Roman" w:hAnsi="Arial" w:cs="Arial"/>
          <w:sz w:val="18"/>
          <w:lang w:eastAsia="fr-FR"/>
        </w:rPr>
        <w:t>asparte</w:t>
      </w:r>
      <w:proofErr w:type="spellEnd"/>
      <w:r w:rsidRPr="00AE00BF">
        <w:rPr>
          <w:rFonts w:ascii="Arial" w:eastAsia="Times New Roman" w:hAnsi="Arial" w:cs="Arial"/>
          <w:sz w:val="18"/>
          <w:lang w:eastAsia="fr-FR"/>
        </w:rPr>
        <w:t xml:space="preserve"> est disponible en flacon de 10 ml (100 unités/ml), cartouches et stylo </w:t>
      </w:r>
      <w:proofErr w:type="spellStart"/>
      <w:r w:rsidRPr="00AE00BF">
        <w:rPr>
          <w:rFonts w:ascii="Arial" w:eastAsia="Times New Roman" w:hAnsi="Arial" w:cs="Arial"/>
          <w:sz w:val="18"/>
          <w:lang w:eastAsia="fr-FR"/>
        </w:rPr>
        <w:t>pré-rempli</w:t>
      </w:r>
      <w:proofErr w:type="spellEnd"/>
      <w:r w:rsidRPr="00AE00BF">
        <w:rPr>
          <w:rFonts w:ascii="Arial" w:eastAsia="Times New Roman" w:hAnsi="Arial" w:cs="Arial"/>
          <w:sz w:val="18"/>
          <w:lang w:eastAsia="fr-FR"/>
        </w:rPr>
        <w:t xml:space="preserve"> multidose de 3 ml (100 unités/ml)</w:t>
      </w:r>
    </w:p>
    <w:p w14:paraId="0BBB33FD" w14:textId="77777777" w:rsidR="0062710A" w:rsidRPr="00AE00BF" w:rsidRDefault="0062710A" w:rsidP="0062710A">
      <w:pPr>
        <w:spacing w:after="0" w:line="240" w:lineRule="auto"/>
        <w:ind w:left="2160"/>
        <w:jc w:val="both"/>
        <w:rPr>
          <w:rFonts w:ascii="Arial" w:eastAsia="Times New Roman" w:hAnsi="Arial" w:cs="Arial"/>
          <w:lang w:eastAsia="fr-FR"/>
        </w:rPr>
      </w:pPr>
    </w:p>
    <w:p w14:paraId="27C62F1A" w14:textId="77777777" w:rsidR="0062710A" w:rsidRPr="00AE00BF" w:rsidRDefault="0062710A" w:rsidP="0062710A">
      <w:pPr>
        <w:pStyle w:val="Paragraphedeliste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A2649">
        <w:rPr>
          <w:rFonts w:ascii="Arial" w:eastAsia="Times New Roman" w:hAnsi="Arial" w:cs="Arial"/>
          <w:b/>
          <w:lang w:eastAsia="fr-FR"/>
        </w:rPr>
        <w:t>Importance des</w:t>
      </w:r>
      <w:r w:rsidRPr="00AE00BF">
        <w:rPr>
          <w:rFonts w:ascii="Arial" w:eastAsia="Times New Roman" w:hAnsi="Arial" w:cs="Arial"/>
          <w:lang w:eastAsia="fr-FR"/>
        </w:rPr>
        <w:t xml:space="preserve"> </w:t>
      </w:r>
      <w:r w:rsidRPr="00AE00BF">
        <w:rPr>
          <w:rFonts w:ascii="Arial" w:eastAsia="Times New Roman" w:hAnsi="Arial" w:cs="Arial"/>
          <w:b/>
          <w:lang w:eastAsia="fr-FR"/>
        </w:rPr>
        <w:t>procédures</w:t>
      </w:r>
      <w:r w:rsidRPr="00AE00BF">
        <w:rPr>
          <w:rFonts w:ascii="Arial" w:eastAsia="Times New Roman" w:hAnsi="Arial" w:cs="Arial"/>
          <w:lang w:eastAsia="fr-FR"/>
        </w:rPr>
        <w:t xml:space="preserve"> pour promouvoir le bon usage aux différentes étapes :</w:t>
      </w:r>
    </w:p>
    <w:p w14:paraId="7909C924" w14:textId="77777777" w:rsidR="0062710A" w:rsidRPr="00AE00BF" w:rsidRDefault="0062710A" w:rsidP="0062710A">
      <w:pPr>
        <w:numPr>
          <w:ilvl w:val="2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Prescription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protocolisée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: insuline (dose non abrégée, durée d’action), dispositif d’injection</w:t>
      </w:r>
    </w:p>
    <w:p w14:paraId="07765BF9" w14:textId="77777777" w:rsidR="0062710A" w:rsidRPr="00AE00BF" w:rsidRDefault="0062710A" w:rsidP="0062710A">
      <w:pPr>
        <w:numPr>
          <w:ilvl w:val="2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Dispensation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nominative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(dotation limitée)</w:t>
      </w:r>
    </w:p>
    <w:p w14:paraId="62B31687" w14:textId="77777777" w:rsidR="0062710A" w:rsidRPr="00AE00BF" w:rsidRDefault="0062710A" w:rsidP="00C02C87">
      <w:pPr>
        <w:numPr>
          <w:ilvl w:val="2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Vérifier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l’identité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, le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type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d’insuline, la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cohérence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(voie, glycémie, doses habituelles)</w:t>
      </w:r>
    </w:p>
    <w:p w14:paraId="0B74264B" w14:textId="77777777" w:rsidR="0062710A" w:rsidRPr="00AE00BF" w:rsidRDefault="0062710A" w:rsidP="00C02C87">
      <w:pPr>
        <w:numPr>
          <w:ilvl w:val="2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Administration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>tracée</w:t>
      </w:r>
      <w:r w:rsidRPr="00AE00BF">
        <w:rPr>
          <w:rFonts w:ascii="Arial" w:eastAsia="Times New Roman" w:hAnsi="Arial" w:cs="Arial"/>
          <w:sz w:val="20"/>
          <w:lang w:eastAsia="fr-FR"/>
        </w:rPr>
        <w:t xml:space="preserve"> : stylo nominatif ou seringue graduée en UI</w:t>
      </w:r>
    </w:p>
    <w:p w14:paraId="01EDB848" w14:textId="77777777" w:rsidR="0062710A" w:rsidRPr="00AE00BF" w:rsidRDefault="0062710A" w:rsidP="00C02C87">
      <w:pPr>
        <w:numPr>
          <w:ilvl w:val="2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 xml:space="preserve">Attention aux </w:t>
      </w:r>
      <w:r w:rsidRPr="00AE00BF">
        <w:rPr>
          <w:rFonts w:ascii="Arial" w:eastAsia="Times New Roman" w:hAnsi="Arial" w:cs="Arial"/>
          <w:b/>
          <w:sz w:val="20"/>
          <w:lang w:eastAsia="fr-FR"/>
        </w:rPr>
        <w:t xml:space="preserve">facteurs de </w:t>
      </w:r>
      <w:proofErr w:type="spellStart"/>
      <w:r w:rsidRPr="00AE00BF">
        <w:rPr>
          <w:rFonts w:ascii="Arial" w:eastAsia="Times New Roman" w:hAnsi="Arial" w:cs="Arial"/>
          <w:b/>
          <w:sz w:val="20"/>
          <w:lang w:eastAsia="fr-FR"/>
        </w:rPr>
        <w:t>dysglycémies</w:t>
      </w:r>
      <w:proofErr w:type="spellEnd"/>
      <w:r w:rsidRPr="00AE00BF">
        <w:rPr>
          <w:rFonts w:ascii="Arial" w:eastAsia="Times New Roman" w:hAnsi="Arial" w:cs="Arial"/>
          <w:sz w:val="20"/>
          <w:lang w:eastAsia="fr-FR"/>
        </w:rPr>
        <w:t xml:space="preserve"> (médicament, activité, alcool, …)</w:t>
      </w:r>
    </w:p>
    <w:p w14:paraId="17C35C01" w14:textId="77777777" w:rsidR="0062710A" w:rsidRPr="00AE00BF" w:rsidRDefault="0062710A" w:rsidP="0062710A">
      <w:pPr>
        <w:spacing w:after="0" w:line="240" w:lineRule="auto"/>
        <w:ind w:left="1080"/>
        <w:jc w:val="both"/>
        <w:rPr>
          <w:rFonts w:ascii="Arial" w:eastAsia="Times New Roman" w:hAnsi="Arial" w:cs="Arial"/>
          <w:lang w:eastAsia="fr-FR"/>
        </w:rPr>
      </w:pPr>
    </w:p>
    <w:p w14:paraId="3CAD4E89" w14:textId="77777777" w:rsidR="0062710A" w:rsidRPr="00AE00BF" w:rsidRDefault="0062710A" w:rsidP="00C02C8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E00BF">
        <w:rPr>
          <w:rFonts w:ascii="Arial" w:eastAsia="Times New Roman" w:hAnsi="Arial" w:cs="Arial"/>
          <w:b/>
          <w:lang w:eastAsia="fr-FR"/>
        </w:rPr>
        <w:t>Respect des modalités de stockage</w:t>
      </w:r>
      <w:r w:rsidRPr="00AE00BF">
        <w:rPr>
          <w:rFonts w:ascii="Arial" w:eastAsia="Times New Roman" w:hAnsi="Arial" w:cs="Arial"/>
          <w:lang w:eastAsia="fr-FR"/>
        </w:rPr>
        <w:t xml:space="preserve"> :</w:t>
      </w:r>
    </w:p>
    <w:p w14:paraId="02DA5AB9" w14:textId="77777777" w:rsidR="00C02C87" w:rsidRPr="00AE00BF" w:rsidRDefault="0062710A" w:rsidP="00C02C87">
      <w:pPr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>Stockage entre 2 et 8°C, bien identifié et par durée d’action (avant utilisation)</w:t>
      </w:r>
    </w:p>
    <w:p w14:paraId="00D5D57D" w14:textId="77777777" w:rsidR="00C02C87" w:rsidRPr="00AE00BF" w:rsidRDefault="0062710A" w:rsidP="00C02C87">
      <w:pPr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>Stockage à température ambiante (après 1</w:t>
      </w:r>
      <w:r w:rsidRPr="00AE00BF">
        <w:rPr>
          <w:rFonts w:ascii="Arial" w:eastAsia="Times New Roman" w:hAnsi="Arial" w:cs="Arial"/>
          <w:sz w:val="20"/>
          <w:vertAlign w:val="superscript"/>
          <w:lang w:eastAsia="fr-FR"/>
        </w:rPr>
        <w:t>ère</w:t>
      </w:r>
      <w:r w:rsidRPr="00AE00BF">
        <w:rPr>
          <w:rFonts w:ascii="Arial" w:eastAsia="Times New Roman" w:hAnsi="Arial" w:cs="Arial"/>
          <w:sz w:val="20"/>
          <w:lang w:eastAsia="fr-FR"/>
        </w:rPr>
        <w:t> utilisation)</w:t>
      </w:r>
    </w:p>
    <w:p w14:paraId="19D9262B" w14:textId="77777777" w:rsidR="00C02C87" w:rsidRPr="00AE00BF" w:rsidRDefault="0062710A" w:rsidP="00C02C87">
      <w:pPr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>Jamais de stockage dans la chambre du patient</w:t>
      </w:r>
    </w:p>
    <w:p w14:paraId="24A99948" w14:textId="192775A6" w:rsidR="0062710A" w:rsidRPr="00AE00BF" w:rsidRDefault="0062710A" w:rsidP="00C02C87">
      <w:pPr>
        <w:numPr>
          <w:ilvl w:val="1"/>
          <w:numId w:val="23"/>
        </w:numPr>
        <w:spacing w:after="0" w:line="240" w:lineRule="auto"/>
        <w:jc w:val="both"/>
        <w:rPr>
          <w:rFonts w:ascii="Arial" w:eastAsia="Times New Roman" w:hAnsi="Arial" w:cs="Arial"/>
          <w:sz w:val="20"/>
          <w:lang w:eastAsia="fr-FR"/>
        </w:rPr>
      </w:pPr>
      <w:r w:rsidRPr="00AE00BF">
        <w:rPr>
          <w:rFonts w:ascii="Arial" w:eastAsia="Times New Roman" w:hAnsi="Arial" w:cs="Arial"/>
          <w:sz w:val="20"/>
          <w:lang w:eastAsia="fr-FR"/>
        </w:rPr>
        <w:t>Retour à la pharmacie des insulines périmées ou non administrées</w:t>
      </w:r>
    </w:p>
    <w:p w14:paraId="196A187B" w14:textId="77777777" w:rsidR="0062710A" w:rsidRPr="00865D2C" w:rsidRDefault="0062710A" w:rsidP="0062710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</w:p>
    <w:p w14:paraId="1639D870" w14:textId="20AA9142" w:rsidR="0062710A" w:rsidRPr="00865D2C" w:rsidRDefault="0062710A" w:rsidP="00400607">
      <w:pPr>
        <w:pStyle w:val="Paragraphedeliste"/>
        <w:numPr>
          <w:ilvl w:val="0"/>
          <w:numId w:val="31"/>
        </w:numPr>
        <w:spacing w:after="0"/>
        <w:jc w:val="both"/>
        <w:rPr>
          <w:rFonts w:ascii="Arial" w:eastAsia="Calibri" w:hAnsi="Arial" w:cs="Arial"/>
        </w:rPr>
      </w:pPr>
      <w:r w:rsidRPr="00DA2649">
        <w:rPr>
          <w:rFonts w:ascii="Arial" w:eastAsia="Calibri" w:hAnsi="Arial" w:cs="Arial"/>
          <w:b/>
          <w:u w:val="single"/>
        </w:rPr>
        <w:t>Le chiffre</w:t>
      </w:r>
      <w:r w:rsidRPr="00865D2C">
        <w:rPr>
          <w:rFonts w:ascii="Arial" w:eastAsia="Calibri" w:hAnsi="Arial" w:cs="Arial"/>
          <w:u w:val="single"/>
        </w:rPr>
        <w:t xml:space="preserve"> de l’OMEDIT Occitanie</w:t>
      </w:r>
      <w:r w:rsidRPr="00865D2C">
        <w:rPr>
          <w:rFonts w:ascii="Arial" w:eastAsia="Calibri" w:hAnsi="Arial" w:cs="Arial"/>
        </w:rPr>
        <w:t xml:space="preserve"> : Les </w:t>
      </w:r>
      <w:r w:rsidRPr="00865D2C">
        <w:rPr>
          <w:rFonts w:ascii="Arial" w:eastAsia="Calibri" w:hAnsi="Arial" w:cs="Arial"/>
          <w:b/>
        </w:rPr>
        <w:t>erreurs d’administration d’insuline</w:t>
      </w:r>
      <w:r w:rsidRPr="00865D2C">
        <w:rPr>
          <w:rFonts w:ascii="Arial" w:eastAsia="Calibri" w:hAnsi="Arial" w:cs="Arial"/>
        </w:rPr>
        <w:t xml:space="preserve"> représentent </w:t>
      </w:r>
      <w:r w:rsidRPr="00865D2C">
        <w:rPr>
          <w:rFonts w:ascii="Arial" w:eastAsia="Calibri" w:hAnsi="Arial" w:cs="Arial"/>
          <w:b/>
        </w:rPr>
        <w:t>16%</w:t>
      </w:r>
      <w:r w:rsidRPr="00865D2C">
        <w:rPr>
          <w:rFonts w:ascii="Arial" w:eastAsia="Calibri" w:hAnsi="Arial" w:cs="Arial"/>
        </w:rPr>
        <w:t xml:space="preserve"> des erreurs médicamenteuses aux </w:t>
      </w:r>
      <w:r w:rsidRPr="00865D2C">
        <w:rPr>
          <w:rFonts w:ascii="Arial" w:eastAsia="Calibri" w:hAnsi="Arial" w:cs="Arial"/>
          <w:b/>
        </w:rPr>
        <w:t>conséquences graves.</w:t>
      </w:r>
    </w:p>
    <w:p w14:paraId="4A9362B9" w14:textId="77777777" w:rsidR="00400607" w:rsidRPr="00AE00BF" w:rsidRDefault="00400607" w:rsidP="00400607">
      <w:pPr>
        <w:pStyle w:val="Paragraphedeliste"/>
        <w:spacing w:after="0"/>
        <w:jc w:val="both"/>
        <w:rPr>
          <w:rFonts w:ascii="Arial" w:eastAsia="Calibri" w:hAnsi="Arial" w:cs="Arial"/>
          <w:b/>
          <w:color w:val="C00000"/>
        </w:rPr>
      </w:pPr>
    </w:p>
    <w:p w14:paraId="6D52E866" w14:textId="544748CA" w:rsidR="00400607" w:rsidRPr="00AE00BF" w:rsidRDefault="00400607" w:rsidP="00400607">
      <w:pPr>
        <w:pStyle w:val="Paragraphedeliste"/>
        <w:numPr>
          <w:ilvl w:val="0"/>
          <w:numId w:val="31"/>
        </w:numPr>
        <w:spacing w:after="0"/>
        <w:jc w:val="both"/>
        <w:rPr>
          <w:rFonts w:ascii="Arial" w:eastAsia="Calibri" w:hAnsi="Arial" w:cs="Arial"/>
        </w:rPr>
      </w:pPr>
      <w:r w:rsidRPr="00F1779B">
        <w:rPr>
          <w:rFonts w:ascii="Arial" w:eastAsia="Calibri" w:hAnsi="Arial" w:cs="Arial"/>
          <w:i/>
          <w:u w:val="single"/>
        </w:rPr>
        <w:t>Décret n°2021-980 du 23 juillet 2021 relatif à la réalisation de certains actes professionnels par les infirmiers et d’autres professionnels de santé :</w:t>
      </w:r>
      <w:r w:rsidRPr="00AE00BF">
        <w:rPr>
          <w:rFonts w:ascii="Arial" w:eastAsia="Calibri" w:hAnsi="Arial" w:cs="Arial"/>
          <w:i/>
        </w:rPr>
        <w:t xml:space="preserve"> </w:t>
      </w:r>
      <w:r w:rsidRPr="00B970CD">
        <w:rPr>
          <w:rFonts w:ascii="Arial" w:eastAsia="Calibri" w:hAnsi="Arial" w:cs="Arial"/>
          <w:b/>
        </w:rPr>
        <w:t>L’infirmier pourra confier à l’aide-soignant</w:t>
      </w:r>
      <w:r w:rsidRPr="00AE00BF">
        <w:rPr>
          <w:rFonts w:ascii="Arial" w:eastAsia="Calibri" w:hAnsi="Arial" w:cs="Arial"/>
        </w:rPr>
        <w:t xml:space="preserve"> le recueil de la glycémie capillaire dans le cadre des soins courants</w:t>
      </w:r>
      <w:r w:rsidR="00F1779B">
        <w:rPr>
          <w:rFonts w:ascii="Arial" w:eastAsia="Calibri" w:hAnsi="Arial" w:cs="Arial"/>
        </w:rPr>
        <w:t>.</w:t>
      </w:r>
    </w:p>
    <w:p w14:paraId="39A61AE9" w14:textId="77777777" w:rsidR="00725402" w:rsidRPr="00AE00BF" w:rsidRDefault="00725402" w:rsidP="00725402">
      <w:pPr>
        <w:rPr>
          <w:rFonts w:ascii="Arial" w:hAnsi="Arial" w:cs="Arial"/>
        </w:rPr>
      </w:pPr>
    </w:p>
    <w:p w14:paraId="34632866" w14:textId="77777777" w:rsidR="00725402" w:rsidRPr="00AE00BF" w:rsidRDefault="00725402" w:rsidP="00725402">
      <w:pPr>
        <w:rPr>
          <w:rFonts w:ascii="Arial" w:hAnsi="Arial" w:cs="Arial"/>
          <w:b/>
          <w:sz w:val="28"/>
          <w:u w:val="single"/>
        </w:rPr>
      </w:pPr>
      <w:r w:rsidRPr="00AE00BF">
        <w:rPr>
          <w:rFonts w:ascii="Arial" w:hAnsi="Arial" w:cs="Arial"/>
          <w:b/>
          <w:sz w:val="28"/>
          <w:u w:val="single"/>
        </w:rPr>
        <w:t>Abréviations</w:t>
      </w:r>
    </w:p>
    <w:p w14:paraId="1FA18490" w14:textId="77777777" w:rsidR="00725402" w:rsidRPr="00AE00BF" w:rsidRDefault="00725402" w:rsidP="00A650AD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CREX = Comité de retour d’expérience</w:t>
      </w:r>
    </w:p>
    <w:p w14:paraId="20F6FD52" w14:textId="77777777" w:rsidR="00725402" w:rsidRPr="00AE00BF" w:rsidRDefault="00725402" w:rsidP="00A650AD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HAS = Haute Autorité de Santé</w:t>
      </w:r>
    </w:p>
    <w:p w14:paraId="1A7E7048" w14:textId="1D6CF6BB" w:rsidR="00DE12C8" w:rsidRPr="00AE00BF" w:rsidRDefault="00DE12C8" w:rsidP="00A650AD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 xml:space="preserve">OMéDIT : Observatoire du médicaments dispositifs médicaux et innovation thérapeutique </w:t>
      </w:r>
    </w:p>
    <w:p w14:paraId="784221D2" w14:textId="77777777" w:rsidR="00A650AD" w:rsidRPr="00AE00BF" w:rsidRDefault="00A650AD" w:rsidP="00A650AD">
      <w:pPr>
        <w:pStyle w:val="Paragraphedeliste"/>
        <w:rPr>
          <w:rFonts w:ascii="Arial" w:hAnsi="Arial" w:cs="Arial"/>
        </w:rPr>
      </w:pPr>
    </w:p>
    <w:p w14:paraId="532531C1" w14:textId="77777777" w:rsidR="00725402" w:rsidRPr="00AE00BF" w:rsidRDefault="00725402" w:rsidP="00725402">
      <w:pPr>
        <w:rPr>
          <w:rFonts w:ascii="Arial" w:hAnsi="Arial" w:cs="Arial"/>
          <w:b/>
          <w:sz w:val="28"/>
          <w:u w:val="single"/>
        </w:rPr>
      </w:pPr>
      <w:r w:rsidRPr="00AE00BF">
        <w:rPr>
          <w:rFonts w:ascii="Arial" w:hAnsi="Arial" w:cs="Arial"/>
          <w:b/>
          <w:sz w:val="28"/>
          <w:u w:val="single"/>
        </w:rPr>
        <w:t>Glossaire</w:t>
      </w:r>
    </w:p>
    <w:p w14:paraId="2EFEF0E1" w14:textId="6C461C60" w:rsidR="00DE12C8" w:rsidRPr="00AE00BF" w:rsidRDefault="00DE12C8" w:rsidP="00A650AD">
      <w:pPr>
        <w:pStyle w:val="Paragraphedeliste"/>
        <w:numPr>
          <w:ilvl w:val="0"/>
          <w:numId w:val="30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COVID : Maladie à coronavirus </w:t>
      </w:r>
    </w:p>
    <w:p w14:paraId="402DC51C" w14:textId="692284E7" w:rsidR="00DE12C8" w:rsidRPr="00AE00BF" w:rsidRDefault="00DE12C8" w:rsidP="00A650AD">
      <w:pPr>
        <w:pStyle w:val="Paragraphedeliste"/>
        <w:numPr>
          <w:ilvl w:val="0"/>
          <w:numId w:val="30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 xml:space="preserve">COVID + : secteur dédié à la prise en charge des patients </w:t>
      </w:r>
      <w:r w:rsidRPr="00AE00BF">
        <w:rPr>
          <w:rFonts w:ascii="Arial" w:hAnsi="Arial" w:cs="Arial"/>
          <w:b/>
        </w:rPr>
        <w:t>atteints</w:t>
      </w:r>
      <w:r w:rsidRPr="00AE00BF">
        <w:rPr>
          <w:rFonts w:ascii="Arial" w:hAnsi="Arial" w:cs="Arial"/>
        </w:rPr>
        <w:t xml:space="preserve"> de la maladie à coronavirus </w:t>
      </w:r>
    </w:p>
    <w:p w14:paraId="40CC6A38" w14:textId="20535F67" w:rsidR="0062710A" w:rsidRPr="00AE00BF" w:rsidRDefault="0062710A" w:rsidP="00A650AD">
      <w:pPr>
        <w:pStyle w:val="Paragraphedeliste"/>
        <w:numPr>
          <w:ilvl w:val="0"/>
          <w:numId w:val="30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>Traitement antihypertenseur : traitement pour la tension artérielle</w:t>
      </w:r>
    </w:p>
    <w:p w14:paraId="78A9100F" w14:textId="2BCB1129" w:rsidR="007C1A27" w:rsidRPr="00AE00BF" w:rsidRDefault="00DE12C8" w:rsidP="00A650AD">
      <w:pPr>
        <w:pStyle w:val="Paragraphedeliste"/>
        <w:numPr>
          <w:ilvl w:val="0"/>
          <w:numId w:val="30"/>
        </w:numPr>
        <w:rPr>
          <w:rFonts w:ascii="Arial" w:hAnsi="Arial" w:cs="Arial"/>
        </w:rPr>
      </w:pPr>
      <w:r w:rsidRPr="00AE00BF">
        <w:rPr>
          <w:rFonts w:ascii="Arial" w:hAnsi="Arial" w:cs="Arial"/>
        </w:rPr>
        <w:t xml:space="preserve">Insuline : traitement du diabète </w:t>
      </w:r>
    </w:p>
    <w:sectPr w:rsidR="007C1A27" w:rsidRPr="00AE00BF" w:rsidSect="00030B68">
      <w:pgSz w:w="23811" w:h="16838" w:orient="landscape" w:code="8"/>
      <w:pgMar w:top="680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51D86" w14:textId="77777777" w:rsidR="009D0C07" w:rsidRDefault="009D0C07" w:rsidP="00526004">
      <w:pPr>
        <w:spacing w:after="0" w:line="240" w:lineRule="auto"/>
      </w:pPr>
      <w:r>
        <w:separator/>
      </w:r>
    </w:p>
  </w:endnote>
  <w:endnote w:type="continuationSeparator" w:id="0">
    <w:p w14:paraId="5BC8F3BF" w14:textId="77777777" w:rsidR="009D0C07" w:rsidRDefault="009D0C07" w:rsidP="0052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691B" w14:textId="77777777" w:rsidR="009D0C07" w:rsidRDefault="009D0C07" w:rsidP="00526004">
      <w:pPr>
        <w:spacing w:after="0" w:line="240" w:lineRule="auto"/>
      </w:pPr>
      <w:r>
        <w:separator/>
      </w:r>
    </w:p>
  </w:footnote>
  <w:footnote w:type="continuationSeparator" w:id="0">
    <w:p w14:paraId="3E86FEEA" w14:textId="77777777" w:rsidR="009D0C07" w:rsidRDefault="009D0C07" w:rsidP="00526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560"/>
    <w:multiLevelType w:val="multilevel"/>
    <w:tmpl w:val="AF4A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30199"/>
    <w:multiLevelType w:val="multilevel"/>
    <w:tmpl w:val="E2849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41B69"/>
    <w:multiLevelType w:val="hybridMultilevel"/>
    <w:tmpl w:val="A4CA7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26348"/>
    <w:multiLevelType w:val="hybridMultilevel"/>
    <w:tmpl w:val="048A77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E7A4F"/>
    <w:multiLevelType w:val="hybridMultilevel"/>
    <w:tmpl w:val="E7DED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D6FAB"/>
    <w:multiLevelType w:val="hybridMultilevel"/>
    <w:tmpl w:val="50FA1052"/>
    <w:lvl w:ilvl="0" w:tplc="69B6CA06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  <w:color w:val="C0000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A523B7B"/>
    <w:multiLevelType w:val="hybridMultilevel"/>
    <w:tmpl w:val="54940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F0377"/>
    <w:multiLevelType w:val="hybridMultilevel"/>
    <w:tmpl w:val="4540134E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30603"/>
    <w:multiLevelType w:val="hybridMultilevel"/>
    <w:tmpl w:val="8CC4E5A0"/>
    <w:lvl w:ilvl="0" w:tplc="DD14EB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803B6"/>
    <w:multiLevelType w:val="hybridMultilevel"/>
    <w:tmpl w:val="2304C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B132A"/>
    <w:multiLevelType w:val="hybridMultilevel"/>
    <w:tmpl w:val="EA265DB6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F0839"/>
    <w:multiLevelType w:val="multilevel"/>
    <w:tmpl w:val="59765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B6E54"/>
    <w:multiLevelType w:val="hybridMultilevel"/>
    <w:tmpl w:val="AC06E942"/>
    <w:lvl w:ilvl="0" w:tplc="115C451A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  <w:color w:val="C0000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0FB7F2A"/>
    <w:multiLevelType w:val="hybridMultilevel"/>
    <w:tmpl w:val="6BF03522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40BCB"/>
    <w:multiLevelType w:val="multilevel"/>
    <w:tmpl w:val="70DA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2203E9"/>
    <w:multiLevelType w:val="multilevel"/>
    <w:tmpl w:val="78DA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B331D0"/>
    <w:multiLevelType w:val="hybridMultilevel"/>
    <w:tmpl w:val="776A928E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3439B"/>
    <w:multiLevelType w:val="multilevel"/>
    <w:tmpl w:val="A2225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271ECA"/>
    <w:multiLevelType w:val="hybridMultilevel"/>
    <w:tmpl w:val="E2A8FA08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8192E"/>
    <w:multiLevelType w:val="hybridMultilevel"/>
    <w:tmpl w:val="121CFA8E"/>
    <w:lvl w:ilvl="0" w:tplc="AA866430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  <w:b/>
        <w:color w:val="C00000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F934DE5"/>
    <w:multiLevelType w:val="hybridMultilevel"/>
    <w:tmpl w:val="8B3ADA80"/>
    <w:lvl w:ilvl="0" w:tplc="A63AAB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53309"/>
    <w:multiLevelType w:val="hybridMultilevel"/>
    <w:tmpl w:val="6DE20B62"/>
    <w:lvl w:ilvl="0" w:tplc="E4DC87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414DD"/>
    <w:multiLevelType w:val="hybridMultilevel"/>
    <w:tmpl w:val="7890CD7A"/>
    <w:lvl w:ilvl="0" w:tplc="B532AE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6114A"/>
    <w:multiLevelType w:val="hybridMultilevel"/>
    <w:tmpl w:val="5CB61654"/>
    <w:lvl w:ilvl="0" w:tplc="26C493A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  <w:color w:val="C00000"/>
      </w:rPr>
    </w:lvl>
    <w:lvl w:ilvl="1" w:tplc="040C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FC06C83"/>
    <w:multiLevelType w:val="multilevel"/>
    <w:tmpl w:val="900E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sz w:val="20"/>
      </w:rPr>
    </w:lvl>
    <w:lvl w:ilvl="3"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Calibri" w:eastAsiaTheme="minorHAnsi" w:hAnsi="Calibri" w:cstheme="minorBidi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B10B14"/>
    <w:multiLevelType w:val="hybridMultilevel"/>
    <w:tmpl w:val="A380CD20"/>
    <w:lvl w:ilvl="0" w:tplc="B0F6658E">
      <w:start w:val="1"/>
      <w:numFmt w:val="bullet"/>
      <w:lvlText w:val="-"/>
      <w:lvlJc w:val="left"/>
      <w:pPr>
        <w:ind w:left="143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50176FC"/>
    <w:multiLevelType w:val="hybridMultilevel"/>
    <w:tmpl w:val="0CB82C9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83A39"/>
    <w:multiLevelType w:val="hybridMultilevel"/>
    <w:tmpl w:val="4F5E4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75C28"/>
    <w:multiLevelType w:val="hybridMultilevel"/>
    <w:tmpl w:val="5AE6B1E0"/>
    <w:lvl w:ilvl="0" w:tplc="391C59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6390C"/>
    <w:multiLevelType w:val="hybridMultilevel"/>
    <w:tmpl w:val="5CBC0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0773A"/>
    <w:multiLevelType w:val="hybridMultilevel"/>
    <w:tmpl w:val="342CD456"/>
    <w:lvl w:ilvl="0" w:tplc="97565C4C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  <w:color w:val="C0000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101803202">
    <w:abstractNumId w:val="22"/>
  </w:num>
  <w:num w:numId="2" w16cid:durableId="1199666643">
    <w:abstractNumId w:val="8"/>
  </w:num>
  <w:num w:numId="3" w16cid:durableId="999162008">
    <w:abstractNumId w:val="20"/>
  </w:num>
  <w:num w:numId="4" w16cid:durableId="863328477">
    <w:abstractNumId w:val="3"/>
  </w:num>
  <w:num w:numId="5" w16cid:durableId="673151309">
    <w:abstractNumId w:val="6"/>
  </w:num>
  <w:num w:numId="6" w16cid:durableId="110974418">
    <w:abstractNumId w:val="2"/>
  </w:num>
  <w:num w:numId="7" w16cid:durableId="1145967831">
    <w:abstractNumId w:val="27"/>
  </w:num>
  <w:num w:numId="8" w16cid:durableId="855534017">
    <w:abstractNumId w:val="21"/>
  </w:num>
  <w:num w:numId="9" w16cid:durableId="382749791">
    <w:abstractNumId w:val="28"/>
  </w:num>
  <w:num w:numId="10" w16cid:durableId="1241019097">
    <w:abstractNumId w:val="25"/>
  </w:num>
  <w:num w:numId="11" w16cid:durableId="1943804910">
    <w:abstractNumId w:val="10"/>
  </w:num>
  <w:num w:numId="12" w16cid:durableId="237641921">
    <w:abstractNumId w:val="18"/>
  </w:num>
  <w:num w:numId="13" w16cid:durableId="1806462872">
    <w:abstractNumId w:val="13"/>
  </w:num>
  <w:num w:numId="14" w16cid:durableId="1089348908">
    <w:abstractNumId w:val="16"/>
  </w:num>
  <w:num w:numId="15" w16cid:durableId="1864978312">
    <w:abstractNumId w:val="7"/>
  </w:num>
  <w:num w:numId="16" w16cid:durableId="64451704">
    <w:abstractNumId w:val="4"/>
  </w:num>
  <w:num w:numId="17" w16cid:durableId="1772628132">
    <w:abstractNumId w:val="1"/>
  </w:num>
  <w:num w:numId="18" w16cid:durableId="1505970643">
    <w:abstractNumId w:val="17"/>
  </w:num>
  <w:num w:numId="19" w16cid:durableId="1858931455">
    <w:abstractNumId w:val="11"/>
  </w:num>
  <w:num w:numId="20" w16cid:durableId="119224086">
    <w:abstractNumId w:val="15"/>
  </w:num>
  <w:num w:numId="21" w16cid:durableId="256332097">
    <w:abstractNumId w:val="24"/>
  </w:num>
  <w:num w:numId="22" w16cid:durableId="248393965">
    <w:abstractNumId w:val="0"/>
  </w:num>
  <w:num w:numId="23" w16cid:durableId="1711876760">
    <w:abstractNumId w:val="14"/>
  </w:num>
  <w:num w:numId="24" w16cid:durableId="205264879">
    <w:abstractNumId w:val="23"/>
  </w:num>
  <w:num w:numId="25" w16cid:durableId="1028676148">
    <w:abstractNumId w:val="5"/>
  </w:num>
  <w:num w:numId="26" w16cid:durableId="468523231">
    <w:abstractNumId w:val="12"/>
  </w:num>
  <w:num w:numId="27" w16cid:durableId="1311519072">
    <w:abstractNumId w:val="30"/>
  </w:num>
  <w:num w:numId="28" w16cid:durableId="1169904760">
    <w:abstractNumId w:val="19"/>
  </w:num>
  <w:num w:numId="29" w16cid:durableId="1620718951">
    <w:abstractNumId w:val="29"/>
  </w:num>
  <w:num w:numId="30" w16cid:durableId="1843466246">
    <w:abstractNumId w:val="9"/>
  </w:num>
  <w:num w:numId="31" w16cid:durableId="136906077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004"/>
    <w:rsid w:val="000176C7"/>
    <w:rsid w:val="00030B68"/>
    <w:rsid w:val="0007296D"/>
    <w:rsid w:val="000921F5"/>
    <w:rsid w:val="0015048A"/>
    <w:rsid w:val="00185364"/>
    <w:rsid w:val="001D28CC"/>
    <w:rsid w:val="002321A1"/>
    <w:rsid w:val="002971D8"/>
    <w:rsid w:val="002D0AE8"/>
    <w:rsid w:val="0030047E"/>
    <w:rsid w:val="003061BB"/>
    <w:rsid w:val="0035305C"/>
    <w:rsid w:val="00373824"/>
    <w:rsid w:val="00400607"/>
    <w:rsid w:val="0042561C"/>
    <w:rsid w:val="00427090"/>
    <w:rsid w:val="00456629"/>
    <w:rsid w:val="004578A8"/>
    <w:rsid w:val="004975B9"/>
    <w:rsid w:val="004E12C9"/>
    <w:rsid w:val="004E5B88"/>
    <w:rsid w:val="004F7D08"/>
    <w:rsid w:val="005228CB"/>
    <w:rsid w:val="00526004"/>
    <w:rsid w:val="0062710A"/>
    <w:rsid w:val="00650B9A"/>
    <w:rsid w:val="00660028"/>
    <w:rsid w:val="006A533F"/>
    <w:rsid w:val="006D3EFE"/>
    <w:rsid w:val="00725402"/>
    <w:rsid w:val="00736F83"/>
    <w:rsid w:val="007B5D25"/>
    <w:rsid w:val="007C1A27"/>
    <w:rsid w:val="00821A45"/>
    <w:rsid w:val="00865D2C"/>
    <w:rsid w:val="00866AB8"/>
    <w:rsid w:val="008F1088"/>
    <w:rsid w:val="00963F73"/>
    <w:rsid w:val="009A103D"/>
    <w:rsid w:val="009C1FF7"/>
    <w:rsid w:val="009D0C07"/>
    <w:rsid w:val="00A17610"/>
    <w:rsid w:val="00A650AD"/>
    <w:rsid w:val="00A757ED"/>
    <w:rsid w:val="00AE00BF"/>
    <w:rsid w:val="00AE23DF"/>
    <w:rsid w:val="00AF1AE3"/>
    <w:rsid w:val="00B25CF3"/>
    <w:rsid w:val="00B438F0"/>
    <w:rsid w:val="00B5174E"/>
    <w:rsid w:val="00B970CD"/>
    <w:rsid w:val="00BB0186"/>
    <w:rsid w:val="00BD151E"/>
    <w:rsid w:val="00BD1F82"/>
    <w:rsid w:val="00BE7B49"/>
    <w:rsid w:val="00C02C87"/>
    <w:rsid w:val="00C42865"/>
    <w:rsid w:val="00CE7A06"/>
    <w:rsid w:val="00DA2649"/>
    <w:rsid w:val="00DE12C8"/>
    <w:rsid w:val="00DE5641"/>
    <w:rsid w:val="00E100E7"/>
    <w:rsid w:val="00ED1C29"/>
    <w:rsid w:val="00F1779B"/>
    <w:rsid w:val="00FE250E"/>
    <w:rsid w:val="00FE43B7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2FFC"/>
  <w15:docId w15:val="{9A8630EF-007D-4E10-B788-F80B282B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F73"/>
  </w:style>
  <w:style w:type="paragraph" w:styleId="Titre1">
    <w:name w:val="heading 1"/>
    <w:basedOn w:val="Normal"/>
    <w:link w:val="Titre1Car"/>
    <w:uiPriority w:val="9"/>
    <w:qFormat/>
    <w:rsid w:val="00A757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517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7544F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6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00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2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6004"/>
  </w:style>
  <w:style w:type="paragraph" w:styleId="Pieddepage">
    <w:name w:val="footer"/>
    <w:basedOn w:val="Normal"/>
    <w:link w:val="PieddepageCar"/>
    <w:uiPriority w:val="99"/>
    <w:unhideWhenUsed/>
    <w:rsid w:val="0052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6004"/>
  </w:style>
  <w:style w:type="table" w:styleId="Grilledutableau">
    <w:name w:val="Table Grid"/>
    <w:basedOn w:val="TableauNormal"/>
    <w:uiPriority w:val="39"/>
    <w:rsid w:val="0052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5B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25402"/>
    <w:pPr>
      <w:spacing w:after="200" w:line="276" w:lineRule="auto"/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757E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5174E"/>
    <w:rPr>
      <w:rFonts w:asciiTheme="majorHAnsi" w:eastAsiaTheme="majorEastAsia" w:hAnsiTheme="majorHAnsi" w:cstheme="majorBidi"/>
      <w:color w:val="17544F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3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Qual'va_theme_PPT_fr">
  <a:themeElements>
    <a:clrScheme name="Qual'Va 1">
      <a:dk1>
        <a:sysClr val="windowText" lastClr="000000"/>
      </a:dk1>
      <a:lt1>
        <a:sysClr val="window" lastClr="FFFFFF"/>
      </a:lt1>
      <a:dk2>
        <a:srgbClr val="8C8C8C"/>
      </a:dk2>
      <a:lt2>
        <a:srgbClr val="E6DCD8"/>
      </a:lt2>
      <a:accent1>
        <a:srgbClr val="2FAAA0"/>
      </a:accent1>
      <a:accent2>
        <a:srgbClr val="EB5E28"/>
      </a:accent2>
      <a:accent3>
        <a:srgbClr val="344B5E"/>
      </a:accent3>
      <a:accent4>
        <a:srgbClr val="93C025"/>
      </a:accent4>
      <a:accent5>
        <a:srgbClr val="A68E85"/>
      </a:accent5>
      <a:accent6>
        <a:srgbClr val="000000"/>
      </a:accent6>
      <a:hlink>
        <a:srgbClr val="EB5E28"/>
      </a:hlink>
      <a:folHlink>
        <a:srgbClr val="BE3A1C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807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Cecilia</dc:creator>
  <cp:lastModifiedBy>CHEREL, Albane (ARS-NORMANDIE/DOS/OMEDIT)</cp:lastModifiedBy>
  <cp:revision>40</cp:revision>
  <cp:lastPrinted>2020-09-09T14:31:00Z</cp:lastPrinted>
  <dcterms:created xsi:type="dcterms:W3CDTF">2020-03-04T12:52:00Z</dcterms:created>
  <dcterms:modified xsi:type="dcterms:W3CDTF">2025-01-24T16:41:00Z</dcterms:modified>
</cp:coreProperties>
</file>